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B2" w:rsidRDefault="00AD5DB2" w:rsidP="00E63794">
      <w:r>
        <w:t xml:space="preserve">                                                                              </w:t>
      </w:r>
    </w:p>
    <w:p w:rsidR="002208E6" w:rsidRPr="00480D94" w:rsidRDefault="002208E6" w:rsidP="002208E6">
      <w:pPr>
        <w:jc w:val="center"/>
      </w:pPr>
      <w:r>
        <w:rPr>
          <w:b/>
          <w:bCs/>
          <w:sz w:val="22"/>
          <w:szCs w:val="22"/>
        </w:rPr>
        <w:t>MAYIS AYI MECLİS KARAR ÖZETLERİ İLANI</w:t>
      </w:r>
    </w:p>
    <w:p w:rsidR="002208E6" w:rsidRDefault="002208E6" w:rsidP="002208E6">
      <w:pPr>
        <w:pStyle w:val="GvdeMetni21"/>
        <w:rPr>
          <w:b/>
          <w:bCs/>
          <w:sz w:val="22"/>
          <w:szCs w:val="22"/>
        </w:rPr>
      </w:pPr>
    </w:p>
    <w:p w:rsidR="002208E6" w:rsidRDefault="002208E6" w:rsidP="002208E6">
      <w:pPr>
        <w:suppressAutoHyphens/>
        <w:jc w:val="both"/>
        <w:rPr>
          <w:lang w:eastAsia="ar-SA"/>
        </w:rPr>
      </w:pPr>
      <w:r>
        <w:t xml:space="preserve">              </w:t>
      </w:r>
      <w:r>
        <w:rPr>
          <w:sz w:val="23"/>
          <w:szCs w:val="23"/>
        </w:rPr>
        <w:t xml:space="preserve">               </w:t>
      </w:r>
      <w:r w:rsidRPr="00274473">
        <w:rPr>
          <w:lang w:eastAsia="ar-SA"/>
        </w:rPr>
        <w:t xml:space="preserve">Belediyemiz Meclisi, Başkan Ergül ÜNAL’ </w:t>
      </w:r>
      <w:proofErr w:type="spellStart"/>
      <w:r w:rsidRPr="00274473">
        <w:rPr>
          <w:lang w:eastAsia="ar-SA"/>
        </w:rPr>
        <w:t>ın</w:t>
      </w:r>
      <w:proofErr w:type="spellEnd"/>
      <w:r w:rsidRPr="00274473">
        <w:rPr>
          <w:lang w:eastAsia="ar-SA"/>
        </w:rPr>
        <w:t xml:space="preserve"> daveti üzerine </w:t>
      </w:r>
      <w:r>
        <w:rPr>
          <w:lang w:eastAsia="ar-SA"/>
        </w:rPr>
        <w:t>07.05.2026</w:t>
      </w:r>
      <w:r w:rsidRPr="00274473">
        <w:rPr>
          <w:lang w:eastAsia="ar-SA"/>
        </w:rPr>
        <w:t xml:space="preserve"> tarihinde saat </w:t>
      </w:r>
      <w:proofErr w:type="gramStart"/>
      <w:r w:rsidRPr="00274473">
        <w:rPr>
          <w:lang w:eastAsia="ar-SA"/>
        </w:rPr>
        <w:t>14:30’da</w:t>
      </w:r>
      <w:proofErr w:type="gramEnd"/>
      <w:r w:rsidRPr="00274473">
        <w:rPr>
          <w:lang w:eastAsia="ar-SA"/>
        </w:rPr>
        <w:t xml:space="preserve"> Belediye toplantı salonunda toplandı.</w:t>
      </w:r>
      <w:r>
        <w:t xml:space="preserve">        </w:t>
      </w:r>
    </w:p>
    <w:p w:rsidR="002208E6" w:rsidRPr="00274473" w:rsidRDefault="002208E6" w:rsidP="002208E6">
      <w:pPr>
        <w:suppressAutoHyphens/>
        <w:jc w:val="both"/>
      </w:pPr>
      <w:r>
        <w:t xml:space="preserve">                Yapılan yoklamada, 1 üyemizin toplantıya katılmadığı görüldü. Mevcut üyelere </w:t>
      </w:r>
      <w:proofErr w:type="spellStart"/>
      <w:r>
        <w:t>hazrun</w:t>
      </w:r>
      <w:proofErr w:type="spellEnd"/>
      <w:r>
        <w:t xml:space="preserve"> cetveline imzaları attırıldı.</w:t>
      </w:r>
    </w:p>
    <w:p w:rsidR="002208E6" w:rsidRPr="00DE4430" w:rsidRDefault="002208E6" w:rsidP="002208E6">
      <w:pPr>
        <w:suppressAutoHyphens/>
        <w:jc w:val="both"/>
        <w:rPr>
          <w:lang w:eastAsia="ar-SA"/>
        </w:rPr>
      </w:pPr>
      <w:r w:rsidRPr="00274473">
        <w:rPr>
          <w:lang w:eastAsia="ar-SA"/>
        </w:rPr>
        <w:t xml:space="preserve">              </w:t>
      </w:r>
      <w:r>
        <w:rPr>
          <w:lang w:eastAsia="ar-SA"/>
        </w:rPr>
        <w:t xml:space="preserve">  </w:t>
      </w:r>
      <w:r w:rsidRPr="00274473">
        <w:rPr>
          <w:color w:val="333333"/>
          <w:shd w:val="clear" w:color="auto" w:fill="FFFFFF"/>
          <w:lang w:eastAsia="ar-SA"/>
        </w:rPr>
        <w:t>2026 </w:t>
      </w:r>
      <w:r>
        <w:rPr>
          <w:color w:val="333333"/>
          <w:shd w:val="clear" w:color="auto" w:fill="FFFFFF"/>
          <w:lang w:eastAsia="ar-SA"/>
        </w:rPr>
        <w:t>Nisan</w:t>
      </w:r>
      <w:r w:rsidRPr="00274473">
        <w:rPr>
          <w:color w:val="333333"/>
          <w:shd w:val="clear" w:color="auto" w:fill="FFFFFF"/>
          <w:lang w:eastAsia="ar-SA"/>
        </w:rPr>
        <w:t xml:space="preserve"> Ayı toplantısında alınan kararlara</w:t>
      </w:r>
      <w:r>
        <w:rPr>
          <w:color w:val="333333"/>
          <w:shd w:val="clear" w:color="auto" w:fill="FFFFFF"/>
          <w:lang w:eastAsia="ar-SA"/>
        </w:rPr>
        <w:t xml:space="preserve"> ve Nisan Ayı 1. </w:t>
      </w:r>
      <w:proofErr w:type="gramStart"/>
      <w:r>
        <w:rPr>
          <w:color w:val="333333"/>
          <w:shd w:val="clear" w:color="auto" w:fill="FFFFFF"/>
          <w:lang w:eastAsia="ar-SA"/>
        </w:rPr>
        <w:t xml:space="preserve">Olağanüstü </w:t>
      </w:r>
      <w:r w:rsidRPr="00274473">
        <w:rPr>
          <w:color w:val="333333"/>
          <w:shd w:val="clear" w:color="auto" w:fill="FFFFFF"/>
          <w:lang w:eastAsia="ar-SA"/>
        </w:rPr>
        <w:t xml:space="preserve"> toplantı</w:t>
      </w:r>
      <w:r>
        <w:rPr>
          <w:color w:val="333333"/>
          <w:shd w:val="clear" w:color="auto" w:fill="FFFFFF"/>
          <w:lang w:eastAsia="ar-SA"/>
        </w:rPr>
        <w:t>sında</w:t>
      </w:r>
      <w:proofErr w:type="gramEnd"/>
      <w:r>
        <w:rPr>
          <w:color w:val="333333"/>
          <w:shd w:val="clear" w:color="auto" w:fill="FFFFFF"/>
          <w:lang w:eastAsia="ar-SA"/>
        </w:rPr>
        <w:t xml:space="preserve"> alınan</w:t>
      </w:r>
      <w:r w:rsidRPr="00274473">
        <w:rPr>
          <w:color w:val="333333"/>
          <w:shd w:val="clear" w:color="auto" w:fill="FFFFFF"/>
          <w:lang w:eastAsia="ar-SA"/>
        </w:rPr>
        <w:t xml:space="preserve"> karar özetleri meclis üyelerine okunuldu. Maddi hata olmadığı görüldü. Söz almak isteyen bulunmaması üzerine, yapılan açık işaretli oylama sonucu, mevcudun oybirliği ile sunulduğu şekliyle kabul edildi.          </w:t>
      </w:r>
    </w:p>
    <w:p w:rsidR="002208E6" w:rsidRPr="00274473" w:rsidRDefault="002208E6" w:rsidP="002208E6">
      <w:pPr>
        <w:suppressAutoHyphens/>
        <w:jc w:val="both"/>
        <w:rPr>
          <w:lang w:eastAsia="ar-SA"/>
        </w:rPr>
      </w:pPr>
      <w:r w:rsidRPr="00274473">
        <w:rPr>
          <w:color w:val="333333"/>
          <w:shd w:val="clear" w:color="auto" w:fill="FFFFFF"/>
          <w:lang w:eastAsia="ar-SA"/>
        </w:rPr>
        <w:t xml:space="preserve">             </w:t>
      </w:r>
      <w:r>
        <w:rPr>
          <w:color w:val="333333"/>
          <w:shd w:val="clear" w:color="auto" w:fill="FFFFFF"/>
          <w:lang w:eastAsia="ar-SA"/>
        </w:rPr>
        <w:t xml:space="preserve">  </w:t>
      </w:r>
      <w:r w:rsidRPr="00274473">
        <w:rPr>
          <w:color w:val="333333"/>
          <w:shd w:val="clear" w:color="auto" w:fill="FFFFFF"/>
          <w:lang w:eastAsia="ar-SA"/>
        </w:rPr>
        <w:t xml:space="preserve">Meclis Başkanı, gündem dışı konu teklif ve öneri bulunup bulunmadığını sordu. </w:t>
      </w:r>
      <w:r>
        <w:rPr>
          <w:lang w:eastAsia="ar-SA"/>
        </w:rPr>
        <w:t>Gündem dışı 5</w:t>
      </w:r>
      <w:r w:rsidRPr="00274473">
        <w:rPr>
          <w:lang w:eastAsia="ar-SA"/>
        </w:rPr>
        <w:t xml:space="preserve"> ko</w:t>
      </w:r>
      <w:r>
        <w:rPr>
          <w:lang w:eastAsia="ar-SA"/>
        </w:rPr>
        <w:t>nu meclise okunuldu. Buna göre;</w:t>
      </w:r>
    </w:p>
    <w:p w:rsidR="002208E6" w:rsidRDefault="002208E6" w:rsidP="002208E6">
      <w:pPr>
        <w:jc w:val="both"/>
      </w:pPr>
      <w:r w:rsidRPr="00274473">
        <w:t xml:space="preserve">             1-</w:t>
      </w:r>
      <w:r>
        <w:t xml:space="preserve">Cari Harcamalarda Kullanılmak Üzere İller Bankası </w:t>
      </w:r>
      <w:proofErr w:type="spellStart"/>
      <w:r>
        <w:t>A.Ş’den</w:t>
      </w:r>
      <w:proofErr w:type="spellEnd"/>
      <w:r>
        <w:t xml:space="preserve"> Nakit Kredi Kullanılmasının gündemin 5 </w:t>
      </w:r>
      <w:proofErr w:type="spellStart"/>
      <w:r>
        <w:t>nci</w:t>
      </w:r>
      <w:proofErr w:type="spellEnd"/>
      <w:r>
        <w:t xml:space="preserve"> maddesi olarak,</w:t>
      </w:r>
    </w:p>
    <w:p w:rsidR="002208E6" w:rsidRDefault="002208E6" w:rsidP="002208E6">
      <w:pPr>
        <w:jc w:val="both"/>
      </w:pPr>
      <w:r>
        <w:t xml:space="preserve">             2-Ersoy </w:t>
      </w:r>
      <w:proofErr w:type="spellStart"/>
      <w:r>
        <w:t>DEMİR’e</w:t>
      </w:r>
      <w:proofErr w:type="spellEnd"/>
      <w:r>
        <w:t xml:space="preserve"> ait imar plan notları düzenlenme talebinin gündemin 6 </w:t>
      </w:r>
      <w:proofErr w:type="spellStart"/>
      <w:r>
        <w:t>ncı</w:t>
      </w:r>
      <w:proofErr w:type="spellEnd"/>
      <w:r>
        <w:t xml:space="preserve"> maddesi olarak,</w:t>
      </w:r>
    </w:p>
    <w:p w:rsidR="002208E6" w:rsidRDefault="002208E6" w:rsidP="002208E6">
      <w:pPr>
        <w:jc w:val="both"/>
      </w:pPr>
      <w:r>
        <w:t xml:space="preserve">             3-Mehmet </w:t>
      </w:r>
      <w:proofErr w:type="spellStart"/>
      <w:r>
        <w:t>ARSLAN’a</w:t>
      </w:r>
      <w:proofErr w:type="spellEnd"/>
      <w:r>
        <w:t xml:space="preserve"> ait İlçemiz Osmaniye Mah.171 Ada 32 </w:t>
      </w:r>
      <w:proofErr w:type="spellStart"/>
      <w:r>
        <w:t>nolu</w:t>
      </w:r>
      <w:proofErr w:type="spellEnd"/>
      <w:r>
        <w:t xml:space="preserve"> parselin yola yaklaşma ve arka bahçe mesafelerinin düzenlenmesi talebinin gündemin 7 </w:t>
      </w:r>
      <w:proofErr w:type="spellStart"/>
      <w:r>
        <w:t>nci</w:t>
      </w:r>
      <w:proofErr w:type="spellEnd"/>
      <w:r>
        <w:t xml:space="preserve"> maddesi olarak,</w:t>
      </w:r>
    </w:p>
    <w:p w:rsidR="002208E6" w:rsidRDefault="002208E6" w:rsidP="002208E6">
      <w:pPr>
        <w:jc w:val="both"/>
      </w:pPr>
      <w:r>
        <w:t xml:space="preserve">            4-Hüseyin </w:t>
      </w:r>
      <w:proofErr w:type="spellStart"/>
      <w:r>
        <w:t>ERDEM’e</w:t>
      </w:r>
      <w:proofErr w:type="spellEnd"/>
      <w:r>
        <w:t xml:space="preserve"> ait İlçemiz Çermik Mah.129 Ada 7 </w:t>
      </w:r>
      <w:proofErr w:type="spellStart"/>
      <w:r>
        <w:t>nolu</w:t>
      </w:r>
      <w:proofErr w:type="spellEnd"/>
      <w:r>
        <w:t xml:space="preserve"> parselin yola yaklaşma mesafesi ve su basman kotunun düzenlenmesi talebinin gündemin 8 </w:t>
      </w:r>
      <w:proofErr w:type="spellStart"/>
      <w:r>
        <w:t>nci</w:t>
      </w:r>
      <w:proofErr w:type="spellEnd"/>
      <w:r>
        <w:t xml:space="preserve"> maddesi olarak,</w:t>
      </w:r>
    </w:p>
    <w:p w:rsidR="002208E6" w:rsidRPr="00274473" w:rsidRDefault="002208E6" w:rsidP="002208E6">
      <w:pPr>
        <w:jc w:val="both"/>
      </w:pPr>
      <w:r>
        <w:t xml:space="preserve">            5-İlçemiz </w:t>
      </w:r>
      <w:proofErr w:type="spellStart"/>
      <w:r>
        <w:t>Akçakolay</w:t>
      </w:r>
      <w:proofErr w:type="spellEnd"/>
      <w:r>
        <w:t xml:space="preserve"> Mah.233 Ada 13 </w:t>
      </w:r>
      <w:proofErr w:type="spellStart"/>
      <w:r>
        <w:t>nolu</w:t>
      </w:r>
      <w:proofErr w:type="spellEnd"/>
      <w:r>
        <w:t xml:space="preserve"> parselin imar yolunun 18.Madde uygulamasına göre düzenlenmesi talebi </w:t>
      </w:r>
      <w:r w:rsidRPr="00274473">
        <w:t xml:space="preserve">gündemin </w:t>
      </w:r>
      <w:r>
        <w:t xml:space="preserve">9 </w:t>
      </w:r>
      <w:proofErr w:type="spellStart"/>
      <w:r>
        <w:t>ncu</w:t>
      </w:r>
      <w:proofErr w:type="spellEnd"/>
      <w:r w:rsidRPr="00274473">
        <w:t xml:space="preserve"> maddesi olarak gündem dışı görüşülmesine meclisimizce yapılan açık işaretli oylama</w:t>
      </w:r>
      <w:r>
        <w:t>da oybirliği ile karar verildi.</w:t>
      </w:r>
      <w:r w:rsidRPr="00274473">
        <w:rPr>
          <w:lang w:eastAsia="ar-SA"/>
        </w:rPr>
        <w:t xml:space="preserve">         </w:t>
      </w:r>
    </w:p>
    <w:p w:rsidR="002208E6" w:rsidRPr="00274473" w:rsidRDefault="002208E6" w:rsidP="002208E6">
      <w:pPr>
        <w:suppressAutoHyphens/>
        <w:jc w:val="both"/>
        <w:rPr>
          <w:lang w:eastAsia="ar-SA"/>
        </w:rPr>
      </w:pPr>
      <w:r w:rsidRPr="00274473">
        <w:rPr>
          <w:lang w:eastAsia="ar-SA"/>
        </w:rPr>
        <w:t xml:space="preserve">             Gündem görüşmelerine başlandı.</w:t>
      </w:r>
    </w:p>
    <w:p w:rsidR="002208E6" w:rsidRDefault="002208E6" w:rsidP="002208E6">
      <w:pPr>
        <w:jc w:val="both"/>
        <w:rPr>
          <w:sz w:val="23"/>
          <w:szCs w:val="23"/>
        </w:rPr>
      </w:pPr>
    </w:p>
    <w:p w:rsidR="002208E6" w:rsidRPr="00711CA7" w:rsidRDefault="002208E6" w:rsidP="002208E6">
      <w:pPr>
        <w:jc w:val="both"/>
        <w:rPr>
          <w:sz w:val="22"/>
          <w:szCs w:val="22"/>
        </w:rPr>
      </w:pPr>
      <w:r w:rsidRPr="00607353">
        <w:tab/>
      </w:r>
      <w:r>
        <w:t xml:space="preserve">   </w:t>
      </w:r>
      <w:r>
        <w:rPr>
          <w:b/>
        </w:rPr>
        <w:t xml:space="preserve">Gündemin 1 </w:t>
      </w:r>
      <w:proofErr w:type="spellStart"/>
      <w:r>
        <w:rPr>
          <w:b/>
        </w:rPr>
        <w:t>nci</w:t>
      </w:r>
      <w:proofErr w:type="spellEnd"/>
      <w:r w:rsidRPr="00227D01">
        <w:rPr>
          <w:b/>
        </w:rPr>
        <w:t xml:space="preserve"> maddesinde bulunan</w:t>
      </w:r>
      <w:r w:rsidRPr="00227D01">
        <w:t xml:space="preserve"> </w:t>
      </w:r>
      <w:proofErr w:type="gramStart"/>
      <w:r w:rsidRPr="00385051">
        <w:rPr>
          <w:b/>
          <w:sz w:val="22"/>
          <w:szCs w:val="22"/>
          <w:u w:val="single"/>
        </w:rPr>
        <w:t>Konu       :</w:t>
      </w:r>
      <w:r w:rsidRPr="00711CA7">
        <w:rPr>
          <w:sz w:val="22"/>
          <w:szCs w:val="22"/>
        </w:rPr>
        <w:t xml:space="preserve"> Belediyemize</w:t>
      </w:r>
      <w:proofErr w:type="gramEnd"/>
      <w:r w:rsidRPr="00711CA7">
        <w:rPr>
          <w:sz w:val="22"/>
          <w:szCs w:val="22"/>
        </w:rPr>
        <w:t xml:space="preserve"> Ait</w:t>
      </w:r>
      <w:r>
        <w:rPr>
          <w:sz w:val="22"/>
          <w:szCs w:val="22"/>
        </w:rPr>
        <w:t xml:space="preserve"> 2025</w:t>
      </w:r>
      <w:r w:rsidRPr="00711CA7">
        <w:rPr>
          <w:sz w:val="22"/>
          <w:szCs w:val="22"/>
        </w:rPr>
        <w:t xml:space="preserve"> Yılı Kesin Hesabı</w:t>
      </w:r>
    </w:p>
    <w:p w:rsidR="002208E6" w:rsidRPr="00711CA7" w:rsidRDefault="002208E6" w:rsidP="002208E6">
      <w:pPr>
        <w:jc w:val="both"/>
        <w:rPr>
          <w:sz w:val="22"/>
          <w:szCs w:val="22"/>
        </w:rPr>
      </w:pPr>
    </w:p>
    <w:p w:rsidR="002208E6" w:rsidRPr="00711CA7" w:rsidRDefault="002208E6" w:rsidP="002208E6">
      <w:pPr>
        <w:jc w:val="both"/>
        <w:rPr>
          <w:sz w:val="22"/>
          <w:szCs w:val="22"/>
        </w:rPr>
      </w:pPr>
      <w:r w:rsidRPr="00711CA7">
        <w:rPr>
          <w:sz w:val="22"/>
          <w:szCs w:val="22"/>
        </w:rPr>
        <w:t xml:space="preserve">                  B</w:t>
      </w:r>
      <w:r>
        <w:rPr>
          <w:sz w:val="22"/>
          <w:szCs w:val="22"/>
        </w:rPr>
        <w:t>elediyemiz Meclisinin 07.05.2026</w:t>
      </w:r>
      <w:r w:rsidRPr="00711CA7">
        <w:rPr>
          <w:sz w:val="22"/>
          <w:szCs w:val="22"/>
        </w:rPr>
        <w:t xml:space="preserve"> </w:t>
      </w:r>
      <w:proofErr w:type="gramStart"/>
      <w:r w:rsidRPr="00711CA7">
        <w:rPr>
          <w:sz w:val="22"/>
          <w:szCs w:val="22"/>
        </w:rPr>
        <w:t>Perşembe  günü</w:t>
      </w:r>
      <w:proofErr w:type="gramEnd"/>
      <w:r w:rsidRPr="00711CA7">
        <w:rPr>
          <w:sz w:val="22"/>
          <w:szCs w:val="22"/>
        </w:rPr>
        <w:t xml:space="preserve"> saat 14:30 da  Belediye Toplantı Salonunda yaptığı,</w:t>
      </w:r>
      <w:r>
        <w:rPr>
          <w:sz w:val="22"/>
          <w:szCs w:val="22"/>
        </w:rPr>
        <w:t xml:space="preserve"> 2026</w:t>
      </w:r>
      <w:r w:rsidRPr="00711CA7">
        <w:rPr>
          <w:sz w:val="22"/>
          <w:szCs w:val="22"/>
        </w:rPr>
        <w:t xml:space="preserve"> yılı Mayıs  Ayı  Toplantısının, 1.Birleşim, 1. Oturumunun</w:t>
      </w:r>
      <w:r>
        <w:rPr>
          <w:sz w:val="22"/>
          <w:szCs w:val="22"/>
        </w:rPr>
        <w:t xml:space="preserve">  1 </w:t>
      </w:r>
      <w:proofErr w:type="spellStart"/>
      <w:r w:rsidRPr="00711CA7">
        <w:rPr>
          <w:sz w:val="22"/>
          <w:szCs w:val="22"/>
        </w:rPr>
        <w:t>nci</w:t>
      </w:r>
      <w:proofErr w:type="spellEnd"/>
      <w:r w:rsidRPr="00711CA7">
        <w:rPr>
          <w:sz w:val="22"/>
          <w:szCs w:val="22"/>
        </w:rPr>
        <w:t xml:space="preserve"> sırasındaki karardır.</w:t>
      </w:r>
    </w:p>
    <w:p w:rsidR="002208E6" w:rsidRPr="00B37106" w:rsidRDefault="002208E6" w:rsidP="002208E6">
      <w:pPr>
        <w:jc w:val="both"/>
        <w:rPr>
          <w:sz w:val="22"/>
          <w:szCs w:val="22"/>
        </w:rPr>
      </w:pPr>
      <w:r w:rsidRPr="00711CA7">
        <w:rPr>
          <w:sz w:val="22"/>
          <w:szCs w:val="22"/>
        </w:rPr>
        <w:t xml:space="preserve">                 </w:t>
      </w:r>
      <w:r>
        <w:rPr>
          <w:sz w:val="22"/>
          <w:szCs w:val="22"/>
        </w:rPr>
        <w:t>2025</w:t>
      </w:r>
      <w:r w:rsidRPr="00711CA7">
        <w:rPr>
          <w:sz w:val="22"/>
          <w:szCs w:val="22"/>
        </w:rPr>
        <w:t xml:space="preserve"> yılı Bütçe Kesin Hesabına ait Cetveller</w:t>
      </w:r>
      <w:r>
        <w:rPr>
          <w:sz w:val="22"/>
          <w:szCs w:val="22"/>
        </w:rPr>
        <w:t xml:space="preserve">; Başkanlık Makamınca ve </w:t>
      </w:r>
      <w:r w:rsidRPr="00711CA7">
        <w:rPr>
          <w:sz w:val="22"/>
          <w:szCs w:val="22"/>
        </w:rPr>
        <w:t>Encümenimizce incelendikten sonra, Belediyemiz Mecli</w:t>
      </w:r>
      <w:r>
        <w:rPr>
          <w:sz w:val="22"/>
          <w:szCs w:val="22"/>
        </w:rPr>
        <w:t xml:space="preserve">sine sunulmuştur.  Buna göre;  </w:t>
      </w:r>
      <w:r w:rsidRPr="009E010F">
        <w:t xml:space="preserve">                                                             </w:t>
      </w:r>
    </w:p>
    <w:p w:rsidR="002208E6" w:rsidRPr="00711CA7" w:rsidRDefault="002208E6" w:rsidP="002208E6">
      <w:pPr>
        <w:jc w:val="both"/>
        <w:rPr>
          <w:bCs/>
          <w:sz w:val="22"/>
          <w:szCs w:val="22"/>
          <w:u w:val="single"/>
        </w:rPr>
      </w:pPr>
      <w:r>
        <w:t xml:space="preserve">               </w:t>
      </w:r>
      <w:r>
        <w:rPr>
          <w:bCs/>
          <w:sz w:val="22"/>
          <w:szCs w:val="22"/>
          <w:u w:val="single"/>
        </w:rPr>
        <w:t>2025</w:t>
      </w:r>
      <w:r w:rsidRPr="00711CA7">
        <w:rPr>
          <w:bCs/>
          <w:sz w:val="22"/>
          <w:szCs w:val="22"/>
          <w:u w:val="single"/>
        </w:rPr>
        <w:t xml:space="preserve"> MALİ YILI BÜTÇE KESİN </w:t>
      </w:r>
      <w:proofErr w:type="gramStart"/>
      <w:r w:rsidRPr="00711CA7">
        <w:rPr>
          <w:bCs/>
          <w:sz w:val="22"/>
          <w:szCs w:val="22"/>
          <w:u w:val="single"/>
        </w:rPr>
        <w:t>HESABI       :</w:t>
      </w:r>
      <w:proofErr w:type="gramEnd"/>
    </w:p>
    <w:p w:rsidR="002208E6" w:rsidRPr="00842DB9" w:rsidRDefault="002208E6" w:rsidP="002208E6">
      <w:pPr>
        <w:jc w:val="both"/>
        <w:rPr>
          <w:sz w:val="22"/>
          <w:szCs w:val="22"/>
        </w:rPr>
      </w:pPr>
      <w:r>
        <w:rPr>
          <w:sz w:val="22"/>
          <w:szCs w:val="22"/>
        </w:rPr>
        <w:t xml:space="preserve">               </w:t>
      </w:r>
      <w:r w:rsidRPr="00842DB9">
        <w:rPr>
          <w:sz w:val="22"/>
          <w:szCs w:val="22"/>
        </w:rPr>
        <w:t>5393 Sayılı Belediye Kanununun 64.maddesi</w:t>
      </w:r>
      <w:r w:rsidRPr="00842DB9">
        <w:rPr>
          <w:sz w:val="20"/>
          <w:szCs w:val="20"/>
        </w:rPr>
        <w:t>,</w:t>
      </w:r>
      <w:r w:rsidRPr="00842DB9">
        <w:rPr>
          <w:rFonts w:ascii="Verdana" w:hAnsi="Verdana" w:cs="Lucida Sans Unicode"/>
          <w:sz w:val="20"/>
          <w:szCs w:val="20"/>
        </w:rPr>
        <w:t xml:space="preserve"> </w:t>
      </w:r>
      <w:r w:rsidRPr="00842DB9">
        <w:rPr>
          <w:sz w:val="22"/>
          <w:szCs w:val="22"/>
        </w:rPr>
        <w:t xml:space="preserve">Mahalli İdareler Bütçe ve Muhasebe Yönetmeliğinin 40 ve 41 </w:t>
      </w:r>
      <w:proofErr w:type="spellStart"/>
      <w:r w:rsidRPr="00842DB9">
        <w:rPr>
          <w:sz w:val="22"/>
          <w:szCs w:val="22"/>
        </w:rPr>
        <w:t>nci</w:t>
      </w:r>
      <w:proofErr w:type="spellEnd"/>
      <w:r w:rsidRPr="00842DB9">
        <w:rPr>
          <w:sz w:val="22"/>
          <w:szCs w:val="22"/>
        </w:rPr>
        <w:t xml:space="preserve"> maddelerine göre düzenlenen kesin hesabın incelenmesinde;</w:t>
      </w:r>
    </w:p>
    <w:p w:rsidR="002208E6" w:rsidRPr="00842DB9" w:rsidRDefault="002208E6" w:rsidP="002208E6">
      <w:pPr>
        <w:jc w:val="both"/>
        <w:rPr>
          <w:sz w:val="22"/>
          <w:szCs w:val="22"/>
        </w:rPr>
      </w:pPr>
      <w:r>
        <w:rPr>
          <w:sz w:val="22"/>
          <w:szCs w:val="22"/>
        </w:rPr>
        <w:t xml:space="preserve">               </w:t>
      </w:r>
      <w:r w:rsidRPr="00842DB9">
        <w:rPr>
          <w:sz w:val="22"/>
          <w:szCs w:val="22"/>
        </w:rPr>
        <w:t xml:space="preserve">2025 Mali yılı Gelir Gider Bütçesinin </w:t>
      </w:r>
      <w:r w:rsidRPr="00842DB9">
        <w:rPr>
          <w:b/>
          <w:sz w:val="22"/>
          <w:szCs w:val="22"/>
        </w:rPr>
        <w:t>130.700.000,00TL</w:t>
      </w:r>
      <w:r>
        <w:rPr>
          <w:sz w:val="22"/>
          <w:szCs w:val="22"/>
        </w:rPr>
        <w:t xml:space="preserve"> olarak belirlendiği,  2025 yılı toplam Geliri</w:t>
      </w:r>
      <w:r w:rsidRPr="00842DB9">
        <w:rPr>
          <w:sz w:val="22"/>
          <w:szCs w:val="22"/>
        </w:rPr>
        <w:t xml:space="preserve">:  </w:t>
      </w:r>
      <w:r w:rsidRPr="00842DB9">
        <w:rPr>
          <w:b/>
          <w:sz w:val="22"/>
          <w:szCs w:val="22"/>
        </w:rPr>
        <w:t xml:space="preserve">135.812.548,47 </w:t>
      </w:r>
      <w:proofErr w:type="gramStart"/>
      <w:r w:rsidRPr="00842DB9">
        <w:rPr>
          <w:b/>
          <w:sz w:val="22"/>
          <w:szCs w:val="22"/>
        </w:rPr>
        <w:t xml:space="preserve">TL  </w:t>
      </w:r>
      <w:r w:rsidRPr="00842DB9">
        <w:rPr>
          <w:sz w:val="22"/>
          <w:szCs w:val="22"/>
        </w:rPr>
        <w:t>2025</w:t>
      </w:r>
      <w:proofErr w:type="gramEnd"/>
      <w:r w:rsidRPr="00842DB9">
        <w:rPr>
          <w:sz w:val="22"/>
          <w:szCs w:val="22"/>
        </w:rPr>
        <w:t xml:space="preserve"> yılı toplam Gideri:  </w:t>
      </w:r>
      <w:r w:rsidRPr="00842DB9">
        <w:rPr>
          <w:b/>
          <w:sz w:val="22"/>
          <w:szCs w:val="22"/>
        </w:rPr>
        <w:t xml:space="preserve">129.333.819,26 TL </w:t>
      </w:r>
      <w:r>
        <w:rPr>
          <w:sz w:val="22"/>
          <w:szCs w:val="22"/>
        </w:rPr>
        <w:t>olduğu görüldü; Buna göre;</w:t>
      </w:r>
    </w:p>
    <w:p w:rsidR="002208E6" w:rsidRPr="00842DB9" w:rsidRDefault="002208E6" w:rsidP="002208E6">
      <w:pPr>
        <w:jc w:val="both"/>
        <w:rPr>
          <w:b/>
          <w:sz w:val="22"/>
          <w:szCs w:val="22"/>
        </w:rPr>
      </w:pPr>
      <w:r w:rsidRPr="00842DB9">
        <w:rPr>
          <w:b/>
          <w:sz w:val="22"/>
          <w:szCs w:val="22"/>
        </w:rPr>
        <w:t xml:space="preserve">1-2025 Mali Yılı Gelir Bütçesi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94"/>
        <w:gridCol w:w="2091"/>
      </w:tblGrid>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01</w:t>
            </w:r>
          </w:p>
        </w:tc>
        <w:tc>
          <w:tcPr>
            <w:tcW w:w="6294" w:type="dxa"/>
            <w:shd w:val="clear" w:color="auto" w:fill="auto"/>
          </w:tcPr>
          <w:p w:rsidR="002208E6" w:rsidRPr="00842DB9" w:rsidRDefault="002208E6" w:rsidP="00D2645C">
            <w:pPr>
              <w:jc w:val="both"/>
              <w:rPr>
                <w:sz w:val="22"/>
                <w:szCs w:val="22"/>
              </w:rPr>
            </w:pPr>
            <w:r w:rsidRPr="00842DB9">
              <w:rPr>
                <w:sz w:val="22"/>
                <w:szCs w:val="22"/>
              </w:rPr>
              <w:t>Vergi Gelirleri</w:t>
            </w:r>
          </w:p>
        </w:tc>
        <w:tc>
          <w:tcPr>
            <w:tcW w:w="2091" w:type="dxa"/>
            <w:shd w:val="clear" w:color="auto" w:fill="auto"/>
          </w:tcPr>
          <w:p w:rsidR="002208E6" w:rsidRPr="00842DB9" w:rsidRDefault="002208E6" w:rsidP="00D2645C">
            <w:pPr>
              <w:jc w:val="right"/>
              <w:rPr>
                <w:b/>
                <w:sz w:val="22"/>
                <w:szCs w:val="22"/>
              </w:rPr>
            </w:pPr>
            <w:r w:rsidRPr="00842DB9">
              <w:rPr>
                <w:b/>
                <w:sz w:val="22"/>
                <w:szCs w:val="22"/>
              </w:rPr>
              <w:t>3.901.111,52</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03</w:t>
            </w:r>
          </w:p>
        </w:tc>
        <w:tc>
          <w:tcPr>
            <w:tcW w:w="6294" w:type="dxa"/>
            <w:shd w:val="clear" w:color="auto" w:fill="auto"/>
          </w:tcPr>
          <w:p w:rsidR="002208E6" w:rsidRPr="00842DB9" w:rsidRDefault="002208E6" w:rsidP="00D2645C">
            <w:pPr>
              <w:jc w:val="both"/>
              <w:rPr>
                <w:sz w:val="22"/>
                <w:szCs w:val="22"/>
              </w:rPr>
            </w:pPr>
            <w:r w:rsidRPr="00842DB9">
              <w:rPr>
                <w:sz w:val="22"/>
                <w:szCs w:val="22"/>
              </w:rPr>
              <w:t>Teşebbüs ve</w:t>
            </w:r>
            <w:r w:rsidRPr="00842DB9">
              <w:rPr>
                <w:sz w:val="22"/>
                <w:szCs w:val="22"/>
              </w:rPr>
              <w:cr/>
              <w:t>Mülkiyet Gelirleri</w:t>
            </w:r>
          </w:p>
        </w:tc>
        <w:tc>
          <w:tcPr>
            <w:tcW w:w="2091" w:type="dxa"/>
            <w:shd w:val="clear" w:color="auto" w:fill="auto"/>
          </w:tcPr>
          <w:p w:rsidR="002208E6" w:rsidRPr="00842DB9" w:rsidRDefault="002208E6" w:rsidP="00D2645C">
            <w:pPr>
              <w:jc w:val="right"/>
              <w:rPr>
                <w:b/>
                <w:sz w:val="22"/>
                <w:szCs w:val="22"/>
              </w:rPr>
            </w:pPr>
            <w:r w:rsidRPr="00842DB9">
              <w:rPr>
                <w:b/>
                <w:sz w:val="22"/>
                <w:szCs w:val="22"/>
              </w:rPr>
              <w:t>21.088.858,57</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04</w:t>
            </w:r>
          </w:p>
        </w:tc>
        <w:tc>
          <w:tcPr>
            <w:tcW w:w="6294" w:type="dxa"/>
            <w:shd w:val="clear" w:color="auto" w:fill="auto"/>
          </w:tcPr>
          <w:p w:rsidR="002208E6" w:rsidRPr="00842DB9" w:rsidRDefault="002208E6" w:rsidP="00D2645C">
            <w:pPr>
              <w:jc w:val="both"/>
              <w:rPr>
                <w:sz w:val="22"/>
                <w:szCs w:val="22"/>
              </w:rPr>
            </w:pPr>
            <w:r w:rsidRPr="00842DB9">
              <w:rPr>
                <w:sz w:val="22"/>
                <w:szCs w:val="22"/>
              </w:rPr>
              <w:t>Alınan Bağış ve Yardı</w:t>
            </w:r>
            <w:r w:rsidRPr="00842DB9">
              <w:rPr>
                <w:sz w:val="22"/>
                <w:szCs w:val="22"/>
              </w:rPr>
              <w:cr/>
            </w:r>
            <w:proofErr w:type="spellStart"/>
            <w:r w:rsidRPr="00842DB9">
              <w:rPr>
                <w:sz w:val="22"/>
                <w:szCs w:val="22"/>
              </w:rPr>
              <w:t>lar</w:t>
            </w:r>
            <w:proofErr w:type="spellEnd"/>
          </w:p>
        </w:tc>
        <w:tc>
          <w:tcPr>
            <w:tcW w:w="2091" w:type="dxa"/>
            <w:shd w:val="clear" w:color="auto" w:fill="auto"/>
          </w:tcPr>
          <w:p w:rsidR="002208E6" w:rsidRPr="00842DB9" w:rsidRDefault="002208E6" w:rsidP="00D2645C">
            <w:pPr>
              <w:jc w:val="right"/>
              <w:rPr>
                <w:b/>
                <w:sz w:val="22"/>
                <w:szCs w:val="22"/>
              </w:rPr>
            </w:pPr>
            <w:r w:rsidRPr="00842DB9">
              <w:rPr>
                <w:b/>
                <w:sz w:val="22"/>
                <w:szCs w:val="22"/>
              </w:rPr>
              <w:t>10.008.895,03</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05</w:t>
            </w:r>
          </w:p>
        </w:tc>
        <w:tc>
          <w:tcPr>
            <w:tcW w:w="6294" w:type="dxa"/>
            <w:shd w:val="clear" w:color="auto" w:fill="auto"/>
          </w:tcPr>
          <w:p w:rsidR="002208E6" w:rsidRPr="00842DB9" w:rsidRDefault="002208E6" w:rsidP="00D2645C">
            <w:pPr>
              <w:jc w:val="both"/>
              <w:rPr>
                <w:sz w:val="22"/>
                <w:szCs w:val="22"/>
              </w:rPr>
            </w:pPr>
            <w:r w:rsidRPr="00842DB9">
              <w:rPr>
                <w:sz w:val="22"/>
                <w:szCs w:val="22"/>
              </w:rPr>
              <w:t>Diğer Gelirler</w:t>
            </w:r>
          </w:p>
        </w:tc>
        <w:tc>
          <w:tcPr>
            <w:tcW w:w="2091" w:type="dxa"/>
            <w:shd w:val="clear" w:color="auto" w:fill="auto"/>
          </w:tcPr>
          <w:p w:rsidR="002208E6" w:rsidRPr="00842DB9" w:rsidRDefault="002208E6" w:rsidP="00D2645C">
            <w:pPr>
              <w:jc w:val="right"/>
              <w:rPr>
                <w:b/>
                <w:sz w:val="22"/>
                <w:szCs w:val="22"/>
              </w:rPr>
            </w:pPr>
            <w:r w:rsidRPr="00842DB9">
              <w:rPr>
                <w:b/>
                <w:sz w:val="22"/>
                <w:szCs w:val="22"/>
              </w:rPr>
              <w:t>95.042.743,35</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cr/>
              <w:t>6</w:t>
            </w:r>
          </w:p>
        </w:tc>
        <w:tc>
          <w:tcPr>
            <w:tcW w:w="6294" w:type="dxa"/>
            <w:shd w:val="clear" w:color="auto" w:fill="auto"/>
          </w:tcPr>
          <w:p w:rsidR="002208E6" w:rsidRPr="00842DB9" w:rsidRDefault="002208E6" w:rsidP="00D2645C">
            <w:pPr>
              <w:jc w:val="both"/>
              <w:rPr>
                <w:sz w:val="22"/>
                <w:szCs w:val="22"/>
              </w:rPr>
            </w:pPr>
            <w:r w:rsidRPr="00842DB9">
              <w:rPr>
                <w:sz w:val="22"/>
                <w:szCs w:val="22"/>
              </w:rPr>
              <w:t>Sermaye Gelirleri</w:t>
            </w:r>
          </w:p>
        </w:tc>
        <w:tc>
          <w:tcPr>
            <w:tcW w:w="2091" w:type="dxa"/>
            <w:shd w:val="clear" w:color="auto" w:fill="auto"/>
          </w:tcPr>
          <w:p w:rsidR="002208E6" w:rsidRPr="00842DB9" w:rsidRDefault="002208E6" w:rsidP="00D2645C">
            <w:pPr>
              <w:jc w:val="right"/>
              <w:rPr>
                <w:b/>
                <w:sz w:val="22"/>
                <w:szCs w:val="22"/>
              </w:rPr>
            </w:pPr>
            <w:r w:rsidRPr="00842DB9">
              <w:rPr>
                <w:b/>
                <w:sz w:val="22"/>
                <w:szCs w:val="22"/>
              </w:rPr>
              <w:t>5.770.940,00</w:t>
            </w:r>
          </w:p>
        </w:tc>
      </w:tr>
      <w:tr w:rsidR="002208E6" w:rsidRPr="00842DB9" w:rsidTr="00D2645C">
        <w:tc>
          <w:tcPr>
            <w:tcW w:w="534" w:type="dxa"/>
            <w:shd w:val="clear" w:color="auto" w:fill="auto"/>
          </w:tcPr>
          <w:p w:rsidR="002208E6" w:rsidRPr="00842DB9" w:rsidRDefault="002208E6" w:rsidP="00D2645C">
            <w:pPr>
              <w:jc w:val="both"/>
              <w:rPr>
                <w:sz w:val="22"/>
                <w:szCs w:val="22"/>
              </w:rPr>
            </w:pPr>
          </w:p>
        </w:tc>
        <w:tc>
          <w:tcPr>
            <w:tcW w:w="6294" w:type="dxa"/>
            <w:shd w:val="clear" w:color="auto" w:fill="auto"/>
          </w:tcPr>
          <w:p w:rsidR="002208E6" w:rsidRPr="00842DB9" w:rsidRDefault="002208E6" w:rsidP="00D2645C">
            <w:pPr>
              <w:jc w:val="both"/>
              <w:rPr>
                <w:sz w:val="22"/>
                <w:szCs w:val="22"/>
              </w:rPr>
            </w:pPr>
          </w:p>
        </w:tc>
        <w:tc>
          <w:tcPr>
            <w:tcW w:w="2091" w:type="dxa"/>
            <w:shd w:val="clear" w:color="auto" w:fill="auto"/>
          </w:tcPr>
          <w:p w:rsidR="002208E6" w:rsidRPr="00842DB9" w:rsidRDefault="002208E6" w:rsidP="00D2645C">
            <w:pPr>
              <w:jc w:val="right"/>
              <w:rPr>
                <w:sz w:val="22"/>
                <w:szCs w:val="22"/>
              </w:rPr>
            </w:pPr>
          </w:p>
        </w:tc>
      </w:tr>
      <w:tr w:rsidR="002208E6" w:rsidRPr="00842DB9" w:rsidTr="00D2645C">
        <w:tc>
          <w:tcPr>
            <w:tcW w:w="534" w:type="dxa"/>
            <w:shd w:val="clear" w:color="auto" w:fill="auto"/>
          </w:tcPr>
          <w:p w:rsidR="002208E6" w:rsidRPr="00842DB9" w:rsidRDefault="002208E6" w:rsidP="00D2645C">
            <w:pPr>
              <w:jc w:val="both"/>
              <w:rPr>
                <w:sz w:val="22"/>
                <w:szCs w:val="22"/>
              </w:rPr>
            </w:pPr>
          </w:p>
        </w:tc>
        <w:tc>
          <w:tcPr>
            <w:tcW w:w="6294" w:type="dxa"/>
            <w:shd w:val="clear" w:color="auto" w:fill="auto"/>
          </w:tcPr>
          <w:p w:rsidR="002208E6" w:rsidRPr="00842DB9" w:rsidRDefault="002208E6" w:rsidP="00D2645C">
            <w:pPr>
              <w:jc w:val="both"/>
              <w:rPr>
                <w:sz w:val="22"/>
                <w:szCs w:val="22"/>
              </w:rPr>
            </w:pPr>
            <w:r w:rsidRPr="00842DB9">
              <w:rPr>
                <w:b/>
                <w:sz w:val="22"/>
                <w:szCs w:val="22"/>
              </w:rPr>
              <w:t>Toplam</w:t>
            </w:r>
          </w:p>
        </w:tc>
        <w:tc>
          <w:tcPr>
            <w:tcW w:w="2091" w:type="dxa"/>
            <w:shd w:val="clear" w:color="auto" w:fill="auto"/>
          </w:tcPr>
          <w:p w:rsidR="002208E6" w:rsidRPr="00842DB9" w:rsidRDefault="002208E6" w:rsidP="00D2645C">
            <w:pPr>
              <w:jc w:val="right"/>
              <w:rPr>
                <w:sz w:val="22"/>
                <w:szCs w:val="22"/>
              </w:rPr>
            </w:pPr>
            <w:r w:rsidRPr="00842DB9">
              <w:rPr>
                <w:b/>
                <w:sz w:val="22"/>
                <w:szCs w:val="22"/>
              </w:rPr>
              <w:t>135.812.548,47</w:t>
            </w:r>
          </w:p>
        </w:tc>
      </w:tr>
    </w:tbl>
    <w:p w:rsidR="002208E6" w:rsidRDefault="002208E6" w:rsidP="002208E6">
      <w:pPr>
        <w:jc w:val="center"/>
        <w:rPr>
          <w:sz w:val="22"/>
          <w:szCs w:val="22"/>
        </w:rPr>
      </w:pPr>
    </w:p>
    <w:p w:rsidR="002208E6" w:rsidRDefault="002208E6" w:rsidP="002208E6">
      <w:pPr>
        <w:jc w:val="both"/>
        <w:rPr>
          <w:b/>
          <w:sz w:val="22"/>
          <w:szCs w:val="22"/>
        </w:rPr>
      </w:pPr>
    </w:p>
    <w:p w:rsidR="002208E6" w:rsidRPr="00842DB9" w:rsidRDefault="002208E6" w:rsidP="002208E6">
      <w:pPr>
        <w:jc w:val="both"/>
        <w:rPr>
          <w:b/>
          <w:sz w:val="22"/>
          <w:szCs w:val="22"/>
        </w:rPr>
      </w:pPr>
      <w:r w:rsidRPr="00842DB9">
        <w:rPr>
          <w:b/>
          <w:sz w:val="22"/>
          <w:szCs w:val="22"/>
        </w:rPr>
        <w:t>2-2025 yılı Gider Bütçesinin</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94"/>
        <w:gridCol w:w="2079"/>
      </w:tblGrid>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 xml:space="preserve">01 </w:t>
            </w:r>
          </w:p>
        </w:tc>
        <w:tc>
          <w:tcPr>
            <w:tcW w:w="6294" w:type="dxa"/>
            <w:shd w:val="clear" w:color="auto" w:fill="auto"/>
          </w:tcPr>
          <w:p w:rsidR="002208E6" w:rsidRPr="00842DB9" w:rsidRDefault="002208E6" w:rsidP="00D2645C">
            <w:pPr>
              <w:jc w:val="both"/>
              <w:rPr>
                <w:sz w:val="22"/>
                <w:szCs w:val="22"/>
              </w:rPr>
            </w:pPr>
            <w:r w:rsidRPr="00842DB9">
              <w:rPr>
                <w:sz w:val="22"/>
                <w:szCs w:val="22"/>
              </w:rPr>
              <w:t xml:space="preserve">Personel Giderleri </w:t>
            </w:r>
          </w:p>
        </w:tc>
        <w:tc>
          <w:tcPr>
            <w:tcW w:w="2079" w:type="dxa"/>
            <w:shd w:val="clear" w:color="auto" w:fill="auto"/>
          </w:tcPr>
          <w:p w:rsidR="002208E6" w:rsidRPr="00842DB9" w:rsidRDefault="002208E6" w:rsidP="00D2645C">
            <w:pPr>
              <w:jc w:val="right"/>
              <w:rPr>
                <w:sz w:val="22"/>
                <w:szCs w:val="22"/>
              </w:rPr>
            </w:pPr>
            <w:r w:rsidRPr="00842DB9">
              <w:rPr>
                <w:b/>
                <w:sz w:val="22"/>
                <w:szCs w:val="22"/>
              </w:rPr>
              <w:t>55.352.124,39</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w:t>
            </w:r>
          </w:p>
        </w:tc>
        <w:tc>
          <w:tcPr>
            <w:tcW w:w="6294" w:type="dxa"/>
            <w:shd w:val="clear" w:color="auto" w:fill="auto"/>
          </w:tcPr>
          <w:p w:rsidR="002208E6" w:rsidRPr="00842DB9" w:rsidRDefault="002208E6" w:rsidP="00D2645C">
            <w:pPr>
              <w:jc w:val="both"/>
              <w:rPr>
                <w:sz w:val="22"/>
                <w:szCs w:val="22"/>
              </w:rPr>
            </w:pPr>
            <w:r w:rsidRPr="00842DB9">
              <w:rPr>
                <w:sz w:val="22"/>
                <w:szCs w:val="22"/>
              </w:rPr>
              <w:t>Sosyal güvenlik kurumlarına devlet primi ödemesi</w:t>
            </w:r>
          </w:p>
        </w:tc>
        <w:tc>
          <w:tcPr>
            <w:tcW w:w="2079" w:type="dxa"/>
            <w:shd w:val="clear" w:color="auto" w:fill="auto"/>
          </w:tcPr>
          <w:p w:rsidR="002208E6" w:rsidRPr="00842DB9" w:rsidRDefault="002208E6" w:rsidP="00D2645C">
            <w:pPr>
              <w:jc w:val="right"/>
              <w:rPr>
                <w:sz w:val="22"/>
                <w:szCs w:val="22"/>
              </w:rPr>
            </w:pPr>
            <w:r w:rsidRPr="00842DB9">
              <w:rPr>
                <w:b/>
                <w:sz w:val="22"/>
                <w:szCs w:val="22"/>
              </w:rPr>
              <w:t>7.352.437,71</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03</w:t>
            </w:r>
          </w:p>
        </w:tc>
        <w:tc>
          <w:tcPr>
            <w:tcW w:w="6294" w:type="dxa"/>
            <w:shd w:val="clear" w:color="auto" w:fill="auto"/>
          </w:tcPr>
          <w:p w:rsidR="002208E6" w:rsidRPr="00842DB9" w:rsidRDefault="002208E6" w:rsidP="00D2645C">
            <w:pPr>
              <w:jc w:val="both"/>
              <w:rPr>
                <w:sz w:val="22"/>
                <w:szCs w:val="22"/>
              </w:rPr>
            </w:pPr>
            <w:r w:rsidRPr="00842DB9">
              <w:rPr>
                <w:sz w:val="22"/>
                <w:szCs w:val="22"/>
              </w:rPr>
              <w:t>Mal ve hizmet alımları</w:t>
            </w:r>
          </w:p>
        </w:tc>
        <w:tc>
          <w:tcPr>
            <w:tcW w:w="2079" w:type="dxa"/>
            <w:shd w:val="clear" w:color="auto" w:fill="auto"/>
          </w:tcPr>
          <w:p w:rsidR="002208E6" w:rsidRPr="00842DB9" w:rsidRDefault="002208E6" w:rsidP="00D2645C">
            <w:pPr>
              <w:jc w:val="right"/>
              <w:rPr>
                <w:sz w:val="22"/>
                <w:szCs w:val="22"/>
              </w:rPr>
            </w:pPr>
            <w:r w:rsidRPr="00842DB9">
              <w:rPr>
                <w:b/>
                <w:sz w:val="22"/>
                <w:szCs w:val="22"/>
              </w:rPr>
              <w:t>55.504.946,62</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04</w:t>
            </w:r>
          </w:p>
        </w:tc>
        <w:tc>
          <w:tcPr>
            <w:tcW w:w="6294" w:type="dxa"/>
            <w:shd w:val="clear" w:color="auto" w:fill="auto"/>
          </w:tcPr>
          <w:p w:rsidR="002208E6" w:rsidRPr="00842DB9" w:rsidRDefault="002208E6" w:rsidP="00D2645C">
            <w:pPr>
              <w:jc w:val="both"/>
              <w:rPr>
                <w:sz w:val="22"/>
                <w:szCs w:val="22"/>
              </w:rPr>
            </w:pPr>
            <w:r w:rsidRPr="00842DB9">
              <w:rPr>
                <w:sz w:val="22"/>
                <w:szCs w:val="22"/>
              </w:rPr>
              <w:t>Faiz Giderleri</w:t>
            </w:r>
          </w:p>
        </w:tc>
        <w:tc>
          <w:tcPr>
            <w:tcW w:w="2079" w:type="dxa"/>
            <w:shd w:val="clear" w:color="auto" w:fill="auto"/>
          </w:tcPr>
          <w:p w:rsidR="002208E6" w:rsidRPr="00842DB9" w:rsidRDefault="002208E6" w:rsidP="00D2645C">
            <w:pPr>
              <w:jc w:val="right"/>
              <w:rPr>
                <w:sz w:val="22"/>
                <w:szCs w:val="22"/>
              </w:rPr>
            </w:pPr>
            <w:r w:rsidRPr="00842DB9">
              <w:rPr>
                <w:b/>
                <w:sz w:val="22"/>
                <w:szCs w:val="22"/>
              </w:rPr>
              <w:t>3.325.257,49</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05</w:t>
            </w:r>
          </w:p>
        </w:tc>
        <w:tc>
          <w:tcPr>
            <w:tcW w:w="6294" w:type="dxa"/>
            <w:shd w:val="clear" w:color="auto" w:fill="auto"/>
          </w:tcPr>
          <w:p w:rsidR="002208E6" w:rsidRPr="00842DB9" w:rsidRDefault="002208E6" w:rsidP="00D2645C">
            <w:pPr>
              <w:jc w:val="both"/>
              <w:rPr>
                <w:sz w:val="22"/>
                <w:szCs w:val="22"/>
              </w:rPr>
            </w:pPr>
            <w:r w:rsidRPr="00842DB9">
              <w:rPr>
                <w:sz w:val="22"/>
                <w:szCs w:val="22"/>
              </w:rPr>
              <w:t>Cari Transferler</w:t>
            </w:r>
          </w:p>
        </w:tc>
        <w:tc>
          <w:tcPr>
            <w:tcW w:w="2079" w:type="dxa"/>
            <w:shd w:val="clear" w:color="auto" w:fill="auto"/>
          </w:tcPr>
          <w:p w:rsidR="002208E6" w:rsidRPr="00842DB9" w:rsidRDefault="002208E6" w:rsidP="00D2645C">
            <w:pPr>
              <w:jc w:val="right"/>
              <w:rPr>
                <w:sz w:val="22"/>
                <w:szCs w:val="22"/>
              </w:rPr>
            </w:pPr>
            <w:r w:rsidRPr="00842DB9">
              <w:rPr>
                <w:b/>
                <w:sz w:val="22"/>
                <w:szCs w:val="22"/>
              </w:rPr>
              <w:t>1.539.293,64</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06</w:t>
            </w:r>
          </w:p>
        </w:tc>
        <w:tc>
          <w:tcPr>
            <w:tcW w:w="6294" w:type="dxa"/>
            <w:shd w:val="clear" w:color="auto" w:fill="auto"/>
          </w:tcPr>
          <w:p w:rsidR="002208E6" w:rsidRPr="00842DB9" w:rsidRDefault="002208E6" w:rsidP="00D2645C">
            <w:pPr>
              <w:jc w:val="both"/>
              <w:rPr>
                <w:sz w:val="22"/>
                <w:szCs w:val="22"/>
              </w:rPr>
            </w:pPr>
            <w:r w:rsidRPr="00842DB9">
              <w:rPr>
                <w:sz w:val="22"/>
                <w:szCs w:val="22"/>
              </w:rPr>
              <w:t>Sermaye Giderleri</w:t>
            </w:r>
          </w:p>
        </w:tc>
        <w:tc>
          <w:tcPr>
            <w:tcW w:w="2079" w:type="dxa"/>
            <w:shd w:val="clear" w:color="auto" w:fill="auto"/>
          </w:tcPr>
          <w:p w:rsidR="002208E6" w:rsidRPr="00842DB9" w:rsidRDefault="002208E6" w:rsidP="00D2645C">
            <w:pPr>
              <w:jc w:val="right"/>
              <w:rPr>
                <w:sz w:val="22"/>
                <w:szCs w:val="22"/>
              </w:rPr>
            </w:pPr>
            <w:r w:rsidRPr="00842DB9">
              <w:rPr>
                <w:b/>
                <w:sz w:val="22"/>
                <w:szCs w:val="22"/>
              </w:rPr>
              <w:t>6.227.759,41</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07</w:t>
            </w:r>
          </w:p>
        </w:tc>
        <w:tc>
          <w:tcPr>
            <w:tcW w:w="6294" w:type="dxa"/>
            <w:shd w:val="clear" w:color="auto" w:fill="auto"/>
          </w:tcPr>
          <w:p w:rsidR="002208E6" w:rsidRPr="00842DB9" w:rsidRDefault="002208E6" w:rsidP="00D2645C">
            <w:pPr>
              <w:jc w:val="both"/>
              <w:rPr>
                <w:sz w:val="22"/>
                <w:szCs w:val="22"/>
              </w:rPr>
            </w:pPr>
            <w:r w:rsidRPr="00842DB9">
              <w:rPr>
                <w:sz w:val="22"/>
                <w:szCs w:val="22"/>
              </w:rPr>
              <w:t>Sermaye Transferleri</w:t>
            </w:r>
          </w:p>
        </w:tc>
        <w:tc>
          <w:tcPr>
            <w:tcW w:w="2079" w:type="dxa"/>
            <w:shd w:val="clear" w:color="auto" w:fill="auto"/>
          </w:tcPr>
          <w:p w:rsidR="002208E6" w:rsidRPr="00842DB9" w:rsidRDefault="002208E6" w:rsidP="00D2645C">
            <w:pPr>
              <w:jc w:val="right"/>
              <w:rPr>
                <w:b/>
                <w:sz w:val="22"/>
                <w:szCs w:val="22"/>
              </w:rPr>
            </w:pPr>
            <w:r w:rsidRPr="00842DB9">
              <w:rPr>
                <w:b/>
                <w:sz w:val="22"/>
                <w:szCs w:val="22"/>
              </w:rPr>
              <w:t>0,00</w:t>
            </w:r>
          </w:p>
        </w:tc>
      </w:tr>
      <w:tr w:rsidR="002208E6" w:rsidRPr="00842DB9" w:rsidTr="00D2645C">
        <w:tc>
          <w:tcPr>
            <w:tcW w:w="534" w:type="dxa"/>
            <w:shd w:val="clear" w:color="auto" w:fill="auto"/>
          </w:tcPr>
          <w:p w:rsidR="002208E6" w:rsidRPr="00842DB9" w:rsidRDefault="002208E6" w:rsidP="00D2645C">
            <w:pPr>
              <w:jc w:val="both"/>
              <w:rPr>
                <w:sz w:val="22"/>
                <w:szCs w:val="22"/>
              </w:rPr>
            </w:pPr>
            <w:r w:rsidRPr="00842DB9">
              <w:rPr>
                <w:sz w:val="22"/>
                <w:szCs w:val="22"/>
              </w:rPr>
              <w:t>09</w:t>
            </w:r>
          </w:p>
        </w:tc>
        <w:tc>
          <w:tcPr>
            <w:tcW w:w="6294" w:type="dxa"/>
            <w:shd w:val="clear" w:color="auto" w:fill="auto"/>
          </w:tcPr>
          <w:p w:rsidR="002208E6" w:rsidRPr="00842DB9" w:rsidRDefault="002208E6" w:rsidP="00D2645C">
            <w:pPr>
              <w:jc w:val="both"/>
              <w:rPr>
                <w:sz w:val="22"/>
                <w:szCs w:val="22"/>
              </w:rPr>
            </w:pPr>
            <w:r>
              <w:rPr>
                <w:sz w:val="22"/>
                <w:szCs w:val="22"/>
              </w:rPr>
              <w:t>Yedek Ödenek</w:t>
            </w:r>
            <w:r w:rsidRPr="00842DB9">
              <w:rPr>
                <w:sz w:val="22"/>
                <w:szCs w:val="22"/>
              </w:rPr>
              <w:t>ler</w:t>
            </w:r>
          </w:p>
        </w:tc>
        <w:tc>
          <w:tcPr>
            <w:tcW w:w="2079" w:type="dxa"/>
            <w:shd w:val="clear" w:color="auto" w:fill="auto"/>
          </w:tcPr>
          <w:p w:rsidR="002208E6" w:rsidRPr="00842DB9" w:rsidRDefault="002208E6" w:rsidP="00D2645C">
            <w:pPr>
              <w:jc w:val="right"/>
              <w:rPr>
                <w:sz w:val="22"/>
                <w:szCs w:val="22"/>
              </w:rPr>
            </w:pPr>
            <w:r w:rsidRPr="00842DB9">
              <w:rPr>
                <w:b/>
                <w:sz w:val="22"/>
                <w:szCs w:val="22"/>
              </w:rPr>
              <w:t>0,00</w:t>
            </w:r>
          </w:p>
        </w:tc>
      </w:tr>
      <w:tr w:rsidR="002208E6" w:rsidRPr="00842DB9" w:rsidTr="00D2645C">
        <w:tc>
          <w:tcPr>
            <w:tcW w:w="534" w:type="dxa"/>
            <w:shd w:val="clear" w:color="auto" w:fill="auto"/>
          </w:tcPr>
          <w:p w:rsidR="002208E6" w:rsidRPr="00842DB9" w:rsidRDefault="002208E6" w:rsidP="00D2645C">
            <w:pPr>
              <w:jc w:val="both"/>
              <w:rPr>
                <w:sz w:val="22"/>
                <w:szCs w:val="22"/>
              </w:rPr>
            </w:pPr>
          </w:p>
        </w:tc>
        <w:tc>
          <w:tcPr>
            <w:tcW w:w="6294" w:type="dxa"/>
            <w:shd w:val="clear" w:color="auto" w:fill="auto"/>
          </w:tcPr>
          <w:p w:rsidR="002208E6" w:rsidRDefault="002208E6" w:rsidP="00D2645C">
            <w:pPr>
              <w:jc w:val="both"/>
              <w:rPr>
                <w:sz w:val="22"/>
                <w:szCs w:val="22"/>
              </w:rPr>
            </w:pPr>
          </w:p>
        </w:tc>
        <w:tc>
          <w:tcPr>
            <w:tcW w:w="2079" w:type="dxa"/>
            <w:shd w:val="clear" w:color="auto" w:fill="auto"/>
          </w:tcPr>
          <w:p w:rsidR="002208E6" w:rsidRPr="00842DB9" w:rsidRDefault="002208E6" w:rsidP="00D2645C">
            <w:pPr>
              <w:jc w:val="right"/>
              <w:rPr>
                <w:b/>
                <w:sz w:val="22"/>
                <w:szCs w:val="22"/>
              </w:rPr>
            </w:pPr>
          </w:p>
        </w:tc>
      </w:tr>
      <w:tr w:rsidR="002208E6" w:rsidRPr="00842DB9" w:rsidTr="00D2645C">
        <w:tc>
          <w:tcPr>
            <w:tcW w:w="534" w:type="dxa"/>
            <w:shd w:val="clear" w:color="auto" w:fill="auto"/>
          </w:tcPr>
          <w:p w:rsidR="002208E6" w:rsidRPr="00842DB9" w:rsidRDefault="002208E6" w:rsidP="00D2645C">
            <w:pPr>
              <w:jc w:val="both"/>
              <w:rPr>
                <w:sz w:val="22"/>
                <w:szCs w:val="22"/>
              </w:rPr>
            </w:pPr>
          </w:p>
        </w:tc>
        <w:tc>
          <w:tcPr>
            <w:tcW w:w="6294" w:type="dxa"/>
            <w:shd w:val="clear" w:color="auto" w:fill="auto"/>
          </w:tcPr>
          <w:p w:rsidR="002208E6" w:rsidRPr="00842DB9" w:rsidRDefault="002208E6" w:rsidP="00D2645C">
            <w:pPr>
              <w:jc w:val="both"/>
              <w:rPr>
                <w:sz w:val="22"/>
                <w:szCs w:val="22"/>
              </w:rPr>
            </w:pPr>
            <w:r w:rsidRPr="00842DB9">
              <w:rPr>
                <w:b/>
                <w:sz w:val="22"/>
                <w:szCs w:val="22"/>
              </w:rPr>
              <w:t>Toplam</w:t>
            </w:r>
            <w:r w:rsidRPr="00842DB9">
              <w:rPr>
                <w:b/>
                <w:sz w:val="22"/>
                <w:szCs w:val="22"/>
              </w:rPr>
              <w:tab/>
            </w:r>
          </w:p>
        </w:tc>
        <w:tc>
          <w:tcPr>
            <w:tcW w:w="2079" w:type="dxa"/>
            <w:shd w:val="clear" w:color="auto" w:fill="auto"/>
          </w:tcPr>
          <w:p w:rsidR="002208E6" w:rsidRPr="00842DB9" w:rsidRDefault="002208E6" w:rsidP="00D2645C">
            <w:pPr>
              <w:jc w:val="right"/>
              <w:rPr>
                <w:sz w:val="22"/>
                <w:szCs w:val="22"/>
              </w:rPr>
            </w:pPr>
            <w:r w:rsidRPr="00842DB9">
              <w:rPr>
                <w:b/>
                <w:sz w:val="22"/>
                <w:szCs w:val="22"/>
              </w:rPr>
              <w:t>129.333.819,26</w:t>
            </w:r>
          </w:p>
        </w:tc>
      </w:tr>
    </w:tbl>
    <w:p w:rsidR="002208E6" w:rsidRDefault="002208E6" w:rsidP="002208E6">
      <w:pPr>
        <w:jc w:val="both"/>
        <w:rPr>
          <w:sz w:val="22"/>
          <w:szCs w:val="22"/>
        </w:rPr>
      </w:pPr>
      <w:r w:rsidRPr="00842DB9">
        <w:rPr>
          <w:sz w:val="22"/>
          <w:szCs w:val="22"/>
        </w:rPr>
        <w:tab/>
        <w:t xml:space="preserve">            </w:t>
      </w:r>
    </w:p>
    <w:p w:rsidR="002208E6" w:rsidRPr="00480D94" w:rsidRDefault="002208E6" w:rsidP="002208E6">
      <w:pPr>
        <w:jc w:val="center"/>
        <w:rPr>
          <w:b/>
          <w:sz w:val="22"/>
          <w:szCs w:val="22"/>
        </w:rPr>
      </w:pPr>
      <w:r w:rsidRPr="00480D94">
        <w:rPr>
          <w:b/>
          <w:sz w:val="22"/>
          <w:szCs w:val="22"/>
        </w:rPr>
        <w:t>-1-</w:t>
      </w:r>
    </w:p>
    <w:p w:rsidR="002208E6" w:rsidRDefault="002208E6" w:rsidP="002208E6">
      <w:pPr>
        <w:jc w:val="both"/>
        <w:rPr>
          <w:b/>
          <w:sz w:val="22"/>
          <w:szCs w:val="22"/>
        </w:rPr>
      </w:pPr>
    </w:p>
    <w:p w:rsidR="002208E6" w:rsidRDefault="002208E6" w:rsidP="002208E6">
      <w:pPr>
        <w:jc w:val="both"/>
        <w:rPr>
          <w:b/>
          <w:sz w:val="22"/>
          <w:szCs w:val="22"/>
        </w:rPr>
      </w:pPr>
    </w:p>
    <w:p w:rsidR="002208E6" w:rsidRDefault="002208E6" w:rsidP="002208E6">
      <w:pPr>
        <w:jc w:val="both"/>
        <w:rPr>
          <w:b/>
          <w:sz w:val="22"/>
          <w:szCs w:val="22"/>
        </w:rPr>
      </w:pPr>
    </w:p>
    <w:p w:rsidR="002208E6" w:rsidRDefault="002208E6" w:rsidP="002208E6">
      <w:pPr>
        <w:jc w:val="both"/>
        <w:rPr>
          <w:b/>
          <w:sz w:val="22"/>
          <w:szCs w:val="22"/>
        </w:rPr>
      </w:pPr>
    </w:p>
    <w:p w:rsidR="002208E6" w:rsidRPr="00480D94" w:rsidRDefault="002208E6" w:rsidP="002208E6">
      <w:pPr>
        <w:jc w:val="center"/>
      </w:pPr>
      <w:r>
        <w:rPr>
          <w:b/>
          <w:bCs/>
          <w:sz w:val="22"/>
          <w:szCs w:val="22"/>
        </w:rPr>
        <w:t>MAYIS AYI MECLİS KARAR ÖZETLERİ İLANI</w:t>
      </w:r>
    </w:p>
    <w:p w:rsidR="002208E6" w:rsidRDefault="002208E6" w:rsidP="002208E6">
      <w:pPr>
        <w:jc w:val="both"/>
        <w:rPr>
          <w:b/>
          <w:sz w:val="22"/>
          <w:szCs w:val="22"/>
        </w:rPr>
      </w:pPr>
    </w:p>
    <w:p w:rsidR="002208E6" w:rsidRPr="00480D94" w:rsidRDefault="002208E6" w:rsidP="002208E6">
      <w:pPr>
        <w:jc w:val="both"/>
        <w:rPr>
          <w:b/>
          <w:sz w:val="22"/>
          <w:szCs w:val="22"/>
        </w:rPr>
      </w:pPr>
    </w:p>
    <w:p w:rsidR="002208E6" w:rsidRPr="00842DB9" w:rsidRDefault="002208E6" w:rsidP="002208E6">
      <w:pPr>
        <w:jc w:val="both"/>
        <w:rPr>
          <w:sz w:val="22"/>
          <w:szCs w:val="22"/>
        </w:rPr>
      </w:pPr>
      <w:r w:rsidRPr="00842DB9">
        <w:rPr>
          <w:sz w:val="22"/>
          <w:szCs w:val="22"/>
        </w:rPr>
        <w:t xml:space="preserve">               </w:t>
      </w:r>
      <w:proofErr w:type="spellStart"/>
      <w:r w:rsidRPr="00842DB9">
        <w:rPr>
          <w:sz w:val="22"/>
          <w:szCs w:val="22"/>
        </w:rPr>
        <w:t>T.C.Ziraat</w:t>
      </w:r>
      <w:proofErr w:type="spellEnd"/>
      <w:r w:rsidRPr="00842DB9">
        <w:rPr>
          <w:sz w:val="22"/>
          <w:szCs w:val="22"/>
        </w:rPr>
        <w:t xml:space="preserve"> Bankası ile Halk Bankasında </w:t>
      </w:r>
      <w:proofErr w:type="gramStart"/>
      <w:r w:rsidRPr="00842DB9">
        <w:rPr>
          <w:sz w:val="22"/>
          <w:szCs w:val="22"/>
        </w:rPr>
        <w:t xml:space="preserve">Belediyenin ; </w:t>
      </w:r>
      <w:r w:rsidRPr="00842DB9">
        <w:rPr>
          <w:b/>
          <w:sz w:val="22"/>
          <w:szCs w:val="22"/>
        </w:rPr>
        <w:t>102</w:t>
      </w:r>
      <w:proofErr w:type="gramEnd"/>
      <w:r w:rsidRPr="00842DB9">
        <w:rPr>
          <w:b/>
          <w:sz w:val="22"/>
          <w:szCs w:val="22"/>
        </w:rPr>
        <w:t xml:space="preserve"> Banka Hesabında 3.029.517,71 TL</w:t>
      </w:r>
      <w:r w:rsidRPr="00842DB9">
        <w:rPr>
          <w:sz w:val="22"/>
          <w:szCs w:val="22"/>
        </w:rPr>
        <w:t xml:space="preserve">’si olduğu, </w:t>
      </w:r>
      <w:r w:rsidRPr="00842DB9">
        <w:rPr>
          <w:b/>
          <w:sz w:val="22"/>
          <w:szCs w:val="22"/>
        </w:rPr>
        <w:t>320 Bütçe Emanetleri Hesabında</w:t>
      </w:r>
      <w:r w:rsidRPr="00842DB9">
        <w:rPr>
          <w:sz w:val="22"/>
          <w:szCs w:val="22"/>
        </w:rPr>
        <w:t xml:space="preserve"> </w:t>
      </w:r>
      <w:r w:rsidRPr="00842DB9">
        <w:rPr>
          <w:b/>
          <w:sz w:val="22"/>
          <w:szCs w:val="22"/>
        </w:rPr>
        <w:t>26.792.442,09</w:t>
      </w:r>
      <w:r w:rsidRPr="00842DB9">
        <w:rPr>
          <w:sz w:val="22"/>
          <w:szCs w:val="22"/>
        </w:rPr>
        <w:t xml:space="preserve">’si </w:t>
      </w:r>
      <w:r w:rsidRPr="00842DB9">
        <w:rPr>
          <w:b/>
          <w:sz w:val="22"/>
          <w:szCs w:val="22"/>
        </w:rPr>
        <w:t>2026</w:t>
      </w:r>
      <w:r w:rsidRPr="00842DB9">
        <w:rPr>
          <w:sz w:val="22"/>
          <w:szCs w:val="22"/>
        </w:rPr>
        <w:t xml:space="preserve"> yılına devreden bütçe emaneti olduğu görülmüştür.</w:t>
      </w:r>
    </w:p>
    <w:p w:rsidR="002208E6" w:rsidRPr="00842DB9" w:rsidRDefault="002208E6" w:rsidP="002208E6">
      <w:pPr>
        <w:jc w:val="both"/>
        <w:rPr>
          <w:sz w:val="22"/>
          <w:szCs w:val="22"/>
        </w:rPr>
      </w:pPr>
      <w:r w:rsidRPr="00842DB9">
        <w:rPr>
          <w:sz w:val="22"/>
          <w:szCs w:val="22"/>
        </w:rPr>
        <w:tab/>
      </w:r>
      <w:r w:rsidRPr="00842DB9">
        <w:rPr>
          <w:b/>
          <w:sz w:val="22"/>
          <w:szCs w:val="22"/>
        </w:rPr>
        <w:t xml:space="preserve">   3</w:t>
      </w:r>
      <w:r w:rsidRPr="00842DB9">
        <w:rPr>
          <w:sz w:val="22"/>
          <w:szCs w:val="22"/>
        </w:rPr>
        <w:t xml:space="preserve">-2025 mali yılı bütçesinde </w:t>
      </w:r>
      <w:r w:rsidRPr="00842DB9">
        <w:rPr>
          <w:b/>
          <w:sz w:val="22"/>
          <w:szCs w:val="22"/>
        </w:rPr>
        <w:t>900 Gönderilecek Bütçe Ödenekleri Hesabı 1.366.180,74</w:t>
      </w:r>
      <w:r w:rsidRPr="00842DB9">
        <w:rPr>
          <w:sz w:val="22"/>
          <w:szCs w:val="22"/>
        </w:rPr>
        <w:t xml:space="preserve">’si </w:t>
      </w:r>
      <w:proofErr w:type="gramStart"/>
      <w:r w:rsidRPr="00842DB9">
        <w:rPr>
          <w:sz w:val="22"/>
          <w:szCs w:val="22"/>
        </w:rPr>
        <w:t>ödeneğin  imha</w:t>
      </w:r>
      <w:proofErr w:type="gramEnd"/>
      <w:r w:rsidRPr="00842DB9">
        <w:rPr>
          <w:sz w:val="22"/>
          <w:szCs w:val="22"/>
        </w:rPr>
        <w:t xml:space="preserve"> edildiği,</w:t>
      </w:r>
    </w:p>
    <w:p w:rsidR="002208E6" w:rsidRPr="00842DB9" w:rsidRDefault="002208E6" w:rsidP="002208E6">
      <w:pPr>
        <w:jc w:val="both"/>
        <w:rPr>
          <w:sz w:val="22"/>
          <w:szCs w:val="22"/>
        </w:rPr>
      </w:pPr>
      <w:r w:rsidRPr="00842DB9">
        <w:rPr>
          <w:sz w:val="22"/>
          <w:szCs w:val="22"/>
        </w:rPr>
        <w:tab/>
      </w:r>
      <w:r w:rsidRPr="00842DB9">
        <w:rPr>
          <w:b/>
          <w:sz w:val="22"/>
          <w:szCs w:val="22"/>
        </w:rPr>
        <w:t xml:space="preserve">   4-</w:t>
      </w:r>
      <w:r w:rsidRPr="00842DB9">
        <w:rPr>
          <w:sz w:val="22"/>
          <w:szCs w:val="22"/>
        </w:rPr>
        <w:t xml:space="preserve"> Ödenek üstü harcama yapılmadığı,</w:t>
      </w:r>
    </w:p>
    <w:p w:rsidR="002208E6" w:rsidRPr="00842DB9" w:rsidRDefault="002208E6" w:rsidP="002208E6">
      <w:pPr>
        <w:jc w:val="both"/>
        <w:rPr>
          <w:sz w:val="22"/>
          <w:szCs w:val="22"/>
        </w:rPr>
      </w:pPr>
      <w:r w:rsidRPr="00842DB9">
        <w:rPr>
          <w:sz w:val="22"/>
          <w:szCs w:val="22"/>
        </w:rPr>
        <w:tab/>
      </w:r>
      <w:r w:rsidRPr="00842DB9">
        <w:rPr>
          <w:b/>
          <w:sz w:val="22"/>
          <w:szCs w:val="22"/>
        </w:rPr>
        <w:t xml:space="preserve">   5-</w:t>
      </w:r>
      <w:r w:rsidRPr="00842DB9">
        <w:rPr>
          <w:sz w:val="22"/>
          <w:szCs w:val="22"/>
        </w:rPr>
        <w:t>Tahsis edilen ödeneklerin bütçe ilke esasları ile ilgili mevzuat hükümlerine uygun olarak yerli yerinde harcamaların yapıldığı,</w:t>
      </w:r>
    </w:p>
    <w:p w:rsidR="002208E6" w:rsidRPr="00842DB9" w:rsidRDefault="002208E6" w:rsidP="002208E6">
      <w:pPr>
        <w:jc w:val="both"/>
        <w:rPr>
          <w:sz w:val="22"/>
          <w:szCs w:val="22"/>
        </w:rPr>
      </w:pPr>
      <w:r w:rsidRPr="00842DB9">
        <w:rPr>
          <w:sz w:val="22"/>
          <w:szCs w:val="22"/>
        </w:rPr>
        <w:tab/>
        <w:t xml:space="preserve">    </w:t>
      </w:r>
      <w:r w:rsidRPr="00842DB9">
        <w:rPr>
          <w:b/>
          <w:sz w:val="22"/>
          <w:szCs w:val="22"/>
        </w:rPr>
        <w:t>6-</w:t>
      </w:r>
      <w:r w:rsidRPr="00842DB9">
        <w:rPr>
          <w:sz w:val="22"/>
          <w:szCs w:val="22"/>
        </w:rPr>
        <w:t xml:space="preserve"> Belediye Gelirlerinin % 0,99 civarında tahsil edildiği geri kalanının tahsilatı için hukuki işlemlerin başlatıldığı görülmüştür.</w:t>
      </w:r>
    </w:p>
    <w:p w:rsidR="002208E6" w:rsidRPr="00F418D9" w:rsidRDefault="002208E6" w:rsidP="002208E6">
      <w:pPr>
        <w:jc w:val="both"/>
        <w:rPr>
          <w:sz w:val="22"/>
          <w:szCs w:val="22"/>
        </w:rPr>
      </w:pPr>
      <w:r w:rsidRPr="00842DB9">
        <w:rPr>
          <w:sz w:val="20"/>
          <w:szCs w:val="22"/>
        </w:rPr>
        <w:t xml:space="preserve">                   </w:t>
      </w:r>
      <w:r w:rsidRPr="00842DB9">
        <w:rPr>
          <w:sz w:val="22"/>
          <w:szCs w:val="22"/>
        </w:rPr>
        <w:t xml:space="preserve">Reşadiye Belediyesinin 2025 Mali Yılı Kesin Hesap Cetvellerinde yapılan incelemelerde gelir ve giderlerle ilgili işlemlerin, 5393 sayılı Belediye </w:t>
      </w:r>
      <w:proofErr w:type="gramStart"/>
      <w:r w:rsidRPr="00842DB9">
        <w:rPr>
          <w:sz w:val="22"/>
          <w:szCs w:val="22"/>
        </w:rPr>
        <w:t>Kanunu  ve</w:t>
      </w:r>
      <w:proofErr w:type="gramEnd"/>
      <w:r w:rsidRPr="00842DB9">
        <w:rPr>
          <w:sz w:val="22"/>
          <w:szCs w:val="22"/>
        </w:rPr>
        <w:t xml:space="preserve"> 5018 sayılı Kamu Yönetimi ve Kontrol Kanunu ile ilgili diğer mevzuat hükümlerine uygun olarak yapıldığı, bakiye hesaplarının banka hesaplarına uygunluğu nedeniyle 2025 Mali Yılı Kesin Hesaplarına ait raporların, 5393 sayılı Belediye Kanununun 34/a ve 64. maddeleri,  Mahalli İdareler Bütçe ve Muhasebe Yönetmeliğinin 40. maddesi gereğince tasdikine,  karar ile birlikte cetvellerin Belediyemiz Meclisinin Mayıs ayı toplantısında görüşülmek üzere Yazı İşleri Müdürlüğüne havalesine</w:t>
      </w:r>
      <w:r>
        <w:rPr>
          <w:sz w:val="22"/>
          <w:szCs w:val="22"/>
        </w:rPr>
        <w:t xml:space="preserve"> oybirliği ile karar verildi. </w:t>
      </w:r>
      <w:r>
        <w:rPr>
          <w:sz w:val="22"/>
          <w:szCs w:val="22"/>
        </w:rPr>
        <w:tab/>
      </w:r>
      <w:r>
        <w:t>Konu üzerinde söz alan olmadı.</w:t>
      </w:r>
    </w:p>
    <w:p w:rsidR="002208E6" w:rsidRPr="00F418D9" w:rsidRDefault="002208E6" w:rsidP="002208E6">
      <w:pPr>
        <w:jc w:val="both"/>
        <w:rPr>
          <w:lang w:eastAsia="ar-SA"/>
        </w:rPr>
      </w:pPr>
      <w:r>
        <w:rPr>
          <w:b/>
        </w:rPr>
        <w:t xml:space="preserve">              Gündemin 2 </w:t>
      </w:r>
      <w:proofErr w:type="spellStart"/>
      <w:r>
        <w:rPr>
          <w:b/>
        </w:rPr>
        <w:t>nci</w:t>
      </w:r>
      <w:proofErr w:type="spellEnd"/>
      <w:r w:rsidRPr="00227D01">
        <w:rPr>
          <w:b/>
        </w:rPr>
        <w:t xml:space="preserve"> maddesinde bulunan</w:t>
      </w:r>
      <w:r>
        <w:t xml:space="preserve"> Esat </w:t>
      </w:r>
      <w:proofErr w:type="spellStart"/>
      <w:r>
        <w:t>DAĞDEVİREN’e</w:t>
      </w:r>
      <w:proofErr w:type="spellEnd"/>
      <w:r>
        <w:t xml:space="preserve"> </w:t>
      </w:r>
      <w:proofErr w:type="gramStart"/>
      <w:r>
        <w:t>ait  Kurtuluş</w:t>
      </w:r>
      <w:proofErr w:type="gramEnd"/>
      <w:r>
        <w:t xml:space="preserve">  Mahallesi 203 ada 1 </w:t>
      </w:r>
      <w:proofErr w:type="spellStart"/>
      <w:r>
        <w:t>nolu</w:t>
      </w:r>
      <w:proofErr w:type="spellEnd"/>
      <w:r>
        <w:t xml:space="preserve"> parsel üzerinde yapılması planlanan inşaat için yola yaklaşma mesafesi ile alakalı İmar Komisyonu raporu meclise okunuldu. Buna göre</w:t>
      </w:r>
      <w:r w:rsidRPr="0089785C">
        <w:rPr>
          <w:i/>
          <w:lang w:eastAsia="ar-SA"/>
        </w:rPr>
        <w:t xml:space="preserve">             </w:t>
      </w:r>
    </w:p>
    <w:p w:rsidR="002208E6" w:rsidRPr="00F418D9" w:rsidRDefault="002208E6" w:rsidP="002208E6">
      <w:pPr>
        <w:suppressAutoHyphens/>
        <w:jc w:val="both"/>
        <w:rPr>
          <w:i/>
          <w:lang w:eastAsia="ar-SA"/>
        </w:rPr>
      </w:pPr>
      <w:r>
        <w:rPr>
          <w:i/>
          <w:lang w:eastAsia="ar-SA"/>
        </w:rPr>
        <w:t xml:space="preserve">                İmar Komisyonu Raporu;</w:t>
      </w:r>
      <w:r w:rsidRPr="00E905CF">
        <w:rPr>
          <w:b/>
          <w:i/>
          <w:lang w:eastAsia="ar-SA"/>
        </w:rPr>
        <w:t xml:space="preserve">            </w:t>
      </w:r>
    </w:p>
    <w:p w:rsidR="002208E6" w:rsidRPr="00702E25" w:rsidRDefault="002208E6" w:rsidP="002208E6">
      <w:pPr>
        <w:jc w:val="both"/>
        <w:rPr>
          <w:b/>
          <w:i/>
        </w:rPr>
      </w:pPr>
      <w:r w:rsidRPr="00AB4E95">
        <w:rPr>
          <w:b/>
          <w:lang w:eastAsia="ar-SA"/>
        </w:rPr>
        <w:t xml:space="preserve">             </w:t>
      </w:r>
      <w:r w:rsidRPr="00702E25">
        <w:rPr>
          <w:b/>
          <w:i/>
          <w:lang w:eastAsia="ar-SA"/>
        </w:rPr>
        <w:t>“</w:t>
      </w:r>
      <w:proofErr w:type="gramStart"/>
      <w:r w:rsidRPr="00702E25">
        <w:rPr>
          <w:b/>
          <w:i/>
        </w:rPr>
        <w:t>Kurtuluş  Mahallesi</w:t>
      </w:r>
      <w:proofErr w:type="gramEnd"/>
      <w:r w:rsidRPr="00702E25">
        <w:rPr>
          <w:b/>
          <w:i/>
        </w:rPr>
        <w:t xml:space="preserve">, 203 ada 1 </w:t>
      </w:r>
      <w:proofErr w:type="spellStart"/>
      <w:r w:rsidRPr="00702E25">
        <w:rPr>
          <w:b/>
          <w:i/>
        </w:rPr>
        <w:t>nolu</w:t>
      </w:r>
      <w:proofErr w:type="spellEnd"/>
      <w:r w:rsidRPr="00702E25">
        <w:rPr>
          <w:b/>
          <w:i/>
        </w:rPr>
        <w:t xml:space="preserve"> parsel üzerine yapılacak inşaatın yola yaklaşma cephelerinden 3,00 metre çekme yapılması talebinde bunulmuştur.</w:t>
      </w:r>
    </w:p>
    <w:p w:rsidR="002208E6" w:rsidRPr="004460B8" w:rsidRDefault="002208E6" w:rsidP="002208E6">
      <w:pPr>
        <w:jc w:val="both"/>
        <w:rPr>
          <w:b/>
          <w:i/>
        </w:rPr>
      </w:pPr>
      <w:r w:rsidRPr="00702E25">
        <w:rPr>
          <w:b/>
          <w:i/>
        </w:rPr>
        <w:t xml:space="preserve">                Komisyonumuzca yerinde ve harita üzerinde yapılan çalışmalar neticesinde </w:t>
      </w:r>
      <w:proofErr w:type="gramStart"/>
      <w:r w:rsidRPr="00702E25">
        <w:rPr>
          <w:b/>
          <w:i/>
        </w:rPr>
        <w:t>Kurtuluş  Mahallesi</w:t>
      </w:r>
      <w:proofErr w:type="gramEnd"/>
      <w:r w:rsidRPr="00702E25">
        <w:rPr>
          <w:b/>
          <w:i/>
        </w:rPr>
        <w:t xml:space="preserve">, 203 ada 1 </w:t>
      </w:r>
      <w:proofErr w:type="spellStart"/>
      <w:r w:rsidRPr="00702E25">
        <w:rPr>
          <w:b/>
          <w:i/>
        </w:rPr>
        <w:t>nolu</w:t>
      </w:r>
      <w:proofErr w:type="spellEnd"/>
      <w:r w:rsidRPr="00702E25">
        <w:rPr>
          <w:b/>
          <w:i/>
        </w:rPr>
        <w:t xml:space="preserve"> parselin komşu parseller olan 203 ada 14 ve 20 </w:t>
      </w:r>
      <w:proofErr w:type="spellStart"/>
      <w:r w:rsidRPr="00702E25">
        <w:rPr>
          <w:b/>
          <w:i/>
        </w:rPr>
        <w:t>nolu</w:t>
      </w:r>
      <w:proofErr w:type="spellEnd"/>
      <w:r w:rsidRPr="00702E25">
        <w:rPr>
          <w:b/>
          <w:i/>
        </w:rPr>
        <w:t xml:space="preserve"> parsellerdeki ruhsatlı binalar dikkate alınmış olup, her iki binanın çekme </w:t>
      </w:r>
      <w:proofErr w:type="spellStart"/>
      <w:r w:rsidRPr="00702E25">
        <w:rPr>
          <w:b/>
          <w:i/>
        </w:rPr>
        <w:t>mesafaleri</w:t>
      </w:r>
      <w:proofErr w:type="spellEnd"/>
      <w:r w:rsidRPr="00702E25">
        <w:rPr>
          <w:b/>
          <w:i/>
        </w:rPr>
        <w:t xml:space="preserve"> 2,50 </w:t>
      </w:r>
      <w:proofErr w:type="spellStart"/>
      <w:r w:rsidRPr="00702E25">
        <w:rPr>
          <w:b/>
          <w:i/>
        </w:rPr>
        <w:t>mt</w:t>
      </w:r>
      <w:proofErr w:type="spellEnd"/>
      <w:r w:rsidRPr="00702E25">
        <w:rPr>
          <w:b/>
          <w:i/>
        </w:rPr>
        <w:t xml:space="preserve">  ve 3,10 </w:t>
      </w:r>
      <w:proofErr w:type="spellStart"/>
      <w:r w:rsidRPr="00702E25">
        <w:rPr>
          <w:b/>
          <w:i/>
        </w:rPr>
        <w:t>mt</w:t>
      </w:r>
      <w:proofErr w:type="spellEnd"/>
      <w:r w:rsidRPr="00702E25">
        <w:rPr>
          <w:b/>
          <w:i/>
        </w:rPr>
        <w:t xml:space="preserve"> olduğundan 203 ada 1 </w:t>
      </w:r>
      <w:proofErr w:type="spellStart"/>
      <w:r w:rsidRPr="00702E25">
        <w:rPr>
          <w:b/>
          <w:i/>
        </w:rPr>
        <w:t>nolu</w:t>
      </w:r>
      <w:proofErr w:type="spellEnd"/>
      <w:r w:rsidRPr="00702E25">
        <w:rPr>
          <w:b/>
          <w:i/>
        </w:rPr>
        <w:t xml:space="preserve"> parselin batı ve kuzey cephesindeki yollardan 3,00 </w:t>
      </w:r>
      <w:proofErr w:type="spellStart"/>
      <w:r w:rsidRPr="00702E25">
        <w:rPr>
          <w:b/>
          <w:i/>
        </w:rPr>
        <w:t>mt</w:t>
      </w:r>
      <w:proofErr w:type="spellEnd"/>
      <w:r w:rsidRPr="00702E25">
        <w:rPr>
          <w:b/>
          <w:i/>
        </w:rPr>
        <w:t xml:space="preserve"> çekme yapılması komisyonumuzca uygun görül</w:t>
      </w:r>
      <w:r>
        <w:rPr>
          <w:b/>
          <w:i/>
        </w:rPr>
        <w:t>müştür.</w:t>
      </w:r>
    </w:p>
    <w:p w:rsidR="002208E6" w:rsidRDefault="002208E6" w:rsidP="002208E6">
      <w:pPr>
        <w:suppressAutoHyphens/>
        <w:jc w:val="both"/>
        <w:rPr>
          <w:lang w:eastAsia="ar-SA"/>
        </w:rPr>
      </w:pPr>
      <w:r w:rsidRPr="0089785C">
        <w:rPr>
          <w:lang w:eastAsia="ar-SA"/>
        </w:rPr>
        <w:t xml:space="preserve">  </w:t>
      </w:r>
      <w:r>
        <w:rPr>
          <w:lang w:eastAsia="ar-SA"/>
        </w:rPr>
        <w:t xml:space="preserve">             </w:t>
      </w:r>
      <w:r w:rsidRPr="0089785C">
        <w:rPr>
          <w:lang w:eastAsia="ar-SA"/>
        </w:rPr>
        <w:t>Meclisimizce, imar komis</w:t>
      </w:r>
      <w:r>
        <w:rPr>
          <w:lang w:eastAsia="ar-SA"/>
        </w:rPr>
        <w:t>yonu raporunun geldiği şekliyle</w:t>
      </w:r>
      <w:r w:rsidRPr="0089785C">
        <w:rPr>
          <w:lang w:eastAsia="ar-SA"/>
        </w:rPr>
        <w:t xml:space="preserve"> kabulüne, kararın gereği için İmar ve Şehircilik Müdürlüğüne gönderilmesine </w:t>
      </w:r>
      <w:r>
        <w:t xml:space="preserve">yapılan açık işaretli oylama sonucu </w:t>
      </w:r>
      <w:r>
        <w:rPr>
          <w:lang w:eastAsia="ar-SA"/>
        </w:rPr>
        <w:t xml:space="preserve">oybirliği ile karar verildi. </w:t>
      </w:r>
      <w:r>
        <w:t>Konu üzerinde söz alan olmadı.</w:t>
      </w:r>
    </w:p>
    <w:p w:rsidR="002208E6" w:rsidRDefault="002208E6" w:rsidP="002208E6">
      <w:pPr>
        <w:rPr>
          <w:b/>
          <w:sz w:val="23"/>
          <w:szCs w:val="23"/>
        </w:rPr>
      </w:pPr>
    </w:p>
    <w:p w:rsidR="002208E6" w:rsidRPr="00F418D9" w:rsidRDefault="002208E6" w:rsidP="002208E6">
      <w:pPr>
        <w:tabs>
          <w:tab w:val="left" w:pos="1395"/>
        </w:tabs>
        <w:suppressAutoHyphens/>
        <w:jc w:val="both"/>
      </w:pPr>
      <w:r>
        <w:rPr>
          <w:b/>
        </w:rPr>
        <w:t xml:space="preserve">             Gündemin 3 </w:t>
      </w:r>
      <w:proofErr w:type="spellStart"/>
      <w:r>
        <w:rPr>
          <w:b/>
        </w:rPr>
        <w:t>ncü</w:t>
      </w:r>
      <w:proofErr w:type="spellEnd"/>
      <w:r w:rsidRPr="00227D01">
        <w:rPr>
          <w:b/>
        </w:rPr>
        <w:t xml:space="preserve"> maddesinde bulunan</w:t>
      </w:r>
      <w:r w:rsidRPr="00D06B28">
        <w:rPr>
          <w:b/>
        </w:rPr>
        <w:t xml:space="preserve"> </w:t>
      </w:r>
      <w:r>
        <w:rPr>
          <w:lang w:eastAsia="x-none"/>
        </w:rPr>
        <w:t xml:space="preserve">İsmail </w:t>
      </w:r>
      <w:proofErr w:type="spellStart"/>
      <w:r>
        <w:rPr>
          <w:lang w:eastAsia="x-none"/>
        </w:rPr>
        <w:t>ÖZDEMİR’e</w:t>
      </w:r>
      <w:proofErr w:type="spellEnd"/>
      <w:r>
        <w:rPr>
          <w:lang w:eastAsia="x-none"/>
        </w:rPr>
        <w:t xml:space="preserve"> ait 21.04.2026</w:t>
      </w:r>
      <w:r w:rsidRPr="00C42200">
        <w:t xml:space="preserve"> tarihli dilekçelerine istinaden, İmar ve Şehircilik Müdürlüğünün </w:t>
      </w:r>
      <w:r>
        <w:t>04.05.2026</w:t>
      </w:r>
      <w:r w:rsidRPr="00C42200">
        <w:t xml:space="preserve"> tarih ve </w:t>
      </w:r>
      <w:r>
        <w:t>12143</w:t>
      </w:r>
      <w:r w:rsidRPr="00C42200">
        <w:t xml:space="preserve"> sayılı yazıları ve ekleri, meclisimize s</w:t>
      </w:r>
      <w:r>
        <w:t xml:space="preserve">unuldu.                        </w:t>
      </w:r>
      <w:r w:rsidRPr="00C42200">
        <w:rPr>
          <w:lang w:val="x-none" w:eastAsia="x-none"/>
        </w:rPr>
        <w:t xml:space="preserve">                </w:t>
      </w:r>
    </w:p>
    <w:p w:rsidR="002208E6" w:rsidRDefault="002208E6" w:rsidP="002208E6">
      <w:pPr>
        <w:jc w:val="both"/>
      </w:pPr>
      <w:r w:rsidRPr="00C42200">
        <w:rPr>
          <w:lang w:eastAsia="x-none"/>
        </w:rPr>
        <w:t xml:space="preserve">                 </w:t>
      </w:r>
      <w:r>
        <w:rPr>
          <w:lang w:val="x-none" w:eastAsia="x-none"/>
        </w:rPr>
        <w:t>İlçenin</w:t>
      </w:r>
      <w:r>
        <w:rPr>
          <w:lang w:eastAsia="x-none"/>
        </w:rPr>
        <w:t xml:space="preserve"> Osmaniye </w:t>
      </w:r>
      <w:r w:rsidRPr="00C42200">
        <w:rPr>
          <w:lang w:val="x-none" w:eastAsia="x-none"/>
        </w:rPr>
        <w:t>Mahallesi</w:t>
      </w:r>
      <w:r w:rsidRPr="00C42200">
        <w:rPr>
          <w:lang w:eastAsia="x-none"/>
        </w:rPr>
        <w:t xml:space="preserve"> </w:t>
      </w:r>
      <w:r>
        <w:rPr>
          <w:lang w:eastAsia="ar-SA"/>
        </w:rPr>
        <w:t xml:space="preserve">283 </w:t>
      </w:r>
      <w:r w:rsidRPr="00C42200">
        <w:rPr>
          <w:lang w:eastAsia="ar-SA"/>
        </w:rPr>
        <w:t>Ada 1</w:t>
      </w:r>
      <w:r>
        <w:rPr>
          <w:lang w:eastAsia="ar-SA"/>
        </w:rPr>
        <w:t>4 ve 103</w:t>
      </w:r>
      <w:r w:rsidRPr="00C42200">
        <w:rPr>
          <w:lang w:eastAsia="ar-SA"/>
        </w:rPr>
        <w:t xml:space="preserve"> </w:t>
      </w:r>
      <w:proofErr w:type="spellStart"/>
      <w:r w:rsidRPr="00C42200">
        <w:rPr>
          <w:lang w:eastAsia="ar-SA"/>
        </w:rPr>
        <w:t>nolu</w:t>
      </w:r>
      <w:proofErr w:type="spellEnd"/>
      <w:r w:rsidRPr="00C42200">
        <w:rPr>
          <w:lang w:eastAsia="ar-SA"/>
        </w:rPr>
        <w:t xml:space="preserve"> parselin yola yaklaşma mesafesinin düzenlenmesi</w:t>
      </w:r>
      <w:r w:rsidRPr="00C42200">
        <w:rPr>
          <w:lang w:eastAsia="x-none"/>
        </w:rPr>
        <w:t xml:space="preserve"> </w:t>
      </w:r>
      <w:r w:rsidRPr="00C42200">
        <w:rPr>
          <w:lang w:val="x-none" w:eastAsia="x-none"/>
        </w:rPr>
        <w:t>talebi</w:t>
      </w:r>
      <w:r w:rsidRPr="00C42200">
        <w:rPr>
          <w:lang w:eastAsia="x-none"/>
        </w:rPr>
        <w:t>ni</w:t>
      </w:r>
      <w:r w:rsidRPr="00C42200">
        <w:rPr>
          <w:lang w:val="x-none" w:eastAsia="x-none"/>
        </w:rPr>
        <w:t xml:space="preserve"> incelemek ve meclisimize rapor edilmek üzere</w:t>
      </w:r>
      <w:r w:rsidRPr="00C42200">
        <w:rPr>
          <w:lang w:eastAsia="x-none"/>
        </w:rPr>
        <w:t xml:space="preserve">, </w:t>
      </w:r>
      <w:r w:rsidRPr="00C42200">
        <w:rPr>
          <w:lang w:val="x-none" w:eastAsia="x-none"/>
        </w:rPr>
        <w:t>Belediye İmar Komisyonuna havale edilmesine meclisimizce yapılan açık</w:t>
      </w:r>
      <w:r w:rsidRPr="00C42200">
        <w:t xml:space="preserve"> </w:t>
      </w:r>
      <w:r w:rsidRPr="00C42200">
        <w:rPr>
          <w:lang w:val="x-none" w:eastAsia="x-none"/>
        </w:rPr>
        <w:t>işaretli oylama sonucu oybirliği ile karar verildi.</w:t>
      </w:r>
      <w:r>
        <w:rPr>
          <w:lang w:eastAsia="x-none"/>
        </w:rPr>
        <w:t xml:space="preserve"> </w:t>
      </w:r>
      <w:r>
        <w:t>Konu üzerinde söz alan olmadı.</w:t>
      </w:r>
    </w:p>
    <w:p w:rsidR="002208E6" w:rsidRPr="00D4639B" w:rsidRDefault="002208E6" w:rsidP="002208E6">
      <w:pPr>
        <w:jc w:val="both"/>
      </w:pPr>
    </w:p>
    <w:p w:rsidR="002208E6" w:rsidRPr="009F2BC1" w:rsidRDefault="002208E6" w:rsidP="002208E6">
      <w:pPr>
        <w:jc w:val="both"/>
      </w:pPr>
      <w:r>
        <w:rPr>
          <w:b/>
        </w:rPr>
        <w:t xml:space="preserve">              Gündemin 4 </w:t>
      </w:r>
      <w:proofErr w:type="spellStart"/>
      <w:r>
        <w:rPr>
          <w:b/>
        </w:rPr>
        <w:t>ncü</w:t>
      </w:r>
      <w:proofErr w:type="spellEnd"/>
      <w:r w:rsidRPr="00227D01">
        <w:rPr>
          <w:b/>
        </w:rPr>
        <w:t xml:space="preserve"> maddesinde bulunan</w:t>
      </w:r>
      <w:r w:rsidRPr="00D06B28">
        <w:rPr>
          <w:b/>
        </w:rPr>
        <w:t xml:space="preserve"> </w:t>
      </w:r>
      <w:r>
        <w:t xml:space="preserve">Tokat İl Jandarma </w:t>
      </w:r>
      <w:proofErr w:type="gramStart"/>
      <w:r>
        <w:t>Komutanlığının  09</w:t>
      </w:r>
      <w:proofErr w:type="gramEnd"/>
      <w:r>
        <w:t>.04.2026 tarih ve 49157973 sayılı yazılarında; “Tokat İl Jandarma Komutanlığına bağlı Reşadiye İlçe Jandarma Komutanlığı yeni hizmet binası, Reşadiye İlçesi Çermik Mahallesi 136 ada 11 parselde kayıtlı 6.544,49 m</w:t>
      </w:r>
      <w:r>
        <w:rPr>
          <w:vertAlign w:val="superscript"/>
        </w:rPr>
        <w:t>2</w:t>
      </w:r>
      <w:r>
        <w:t xml:space="preserve"> arazi üzerine inşa edilmekte olup, söz konusu arazinin 5.805,51 m</w:t>
      </w:r>
      <w:r>
        <w:rPr>
          <w:vertAlign w:val="superscript"/>
        </w:rPr>
        <w:t>2</w:t>
      </w:r>
      <w:r>
        <w:t xml:space="preserve"> Jandarma Genel Komutanlığı adına, 738,98 m</w:t>
      </w:r>
      <w:r>
        <w:rPr>
          <w:vertAlign w:val="superscript"/>
        </w:rPr>
        <w:t>2</w:t>
      </w:r>
      <w:r>
        <w:t xml:space="preserve"> si Reşadiye Belediye Başkanlığına kayıtlı olduğundan, Belediyemize ait 738,98 m</w:t>
      </w:r>
      <w:r>
        <w:rPr>
          <w:vertAlign w:val="superscript"/>
        </w:rPr>
        <w:t>2</w:t>
      </w:r>
      <w:r>
        <w:t xml:space="preserve"> sinin hazine adına Tokat İl Jandarma Komutanlığına tahsisinin yapılması talebi meclisimizce incelendi. Buna göre;</w:t>
      </w:r>
    </w:p>
    <w:p w:rsidR="002208E6" w:rsidRDefault="002208E6" w:rsidP="002208E6">
      <w:pPr>
        <w:jc w:val="both"/>
      </w:pPr>
      <w:r>
        <w:t xml:space="preserve">                </w:t>
      </w:r>
      <w:proofErr w:type="gramStart"/>
      <w:r>
        <w:t>Mülkiyeti Belediyemize ait olan, Reşadiye İlçesi Çermik Mahallesi 136 ada 11 parselde kayıtlı 738,98 m</w:t>
      </w:r>
      <w:r>
        <w:rPr>
          <w:vertAlign w:val="superscript"/>
        </w:rPr>
        <w:t>2</w:t>
      </w:r>
      <w:r>
        <w:t xml:space="preserve"> yüzölçümlü taşınmazın, Tokat İl Jandarma Komutanlığına bağlı Reşadiye İlçe Jandarma Komutanlığı yeni hizmet binası inşa etmek amacıyla, 5393 sayılı Belediye Kanununun 18/e ve 75/d maddeleri hükümleri doğrultusunda hazine adına Tokat İl Jandarma Komutanlığına 2 yıl süre ile </w:t>
      </w:r>
      <w:r>
        <w:rPr>
          <w:color w:val="0A0A0A"/>
        </w:rPr>
        <w:t>Kamu İdarelerine Ait Taşınmazların Tahsis ve Devri Yönetmeliği hükümleri gereğince</w:t>
      </w:r>
      <w:r>
        <w:t xml:space="preserve"> bedelsiz ön tahsis yapılmasına, </w:t>
      </w:r>
      <w:proofErr w:type="gramEnd"/>
    </w:p>
    <w:p w:rsidR="002208E6" w:rsidRDefault="002208E6" w:rsidP="002208E6">
      <w:pPr>
        <w:jc w:val="both"/>
      </w:pPr>
    </w:p>
    <w:p w:rsidR="002208E6" w:rsidRDefault="002208E6" w:rsidP="002208E6">
      <w:pPr>
        <w:jc w:val="center"/>
        <w:rPr>
          <w:b/>
        </w:rPr>
      </w:pPr>
      <w:r>
        <w:t>-</w:t>
      </w:r>
      <w:r>
        <w:rPr>
          <w:b/>
        </w:rPr>
        <w:t>2-</w:t>
      </w:r>
    </w:p>
    <w:p w:rsidR="002208E6" w:rsidRDefault="002208E6" w:rsidP="002208E6">
      <w:pPr>
        <w:jc w:val="center"/>
        <w:rPr>
          <w:b/>
        </w:rPr>
      </w:pPr>
    </w:p>
    <w:p w:rsidR="002208E6" w:rsidRDefault="002208E6" w:rsidP="002208E6">
      <w:pPr>
        <w:jc w:val="center"/>
        <w:rPr>
          <w:b/>
          <w:bCs/>
          <w:sz w:val="22"/>
          <w:szCs w:val="22"/>
        </w:rPr>
      </w:pPr>
    </w:p>
    <w:p w:rsidR="002208E6" w:rsidRDefault="002208E6" w:rsidP="002208E6">
      <w:pPr>
        <w:jc w:val="center"/>
        <w:rPr>
          <w:b/>
          <w:bCs/>
          <w:sz w:val="22"/>
          <w:szCs w:val="22"/>
        </w:rPr>
      </w:pPr>
    </w:p>
    <w:p w:rsidR="002208E6" w:rsidRDefault="002208E6" w:rsidP="002208E6">
      <w:pPr>
        <w:jc w:val="center"/>
        <w:rPr>
          <w:b/>
          <w:bCs/>
          <w:sz w:val="22"/>
          <w:szCs w:val="22"/>
        </w:rPr>
      </w:pPr>
    </w:p>
    <w:p w:rsidR="002208E6" w:rsidRPr="008D49A4" w:rsidRDefault="002208E6" w:rsidP="002208E6">
      <w:pPr>
        <w:jc w:val="center"/>
      </w:pPr>
      <w:bookmarkStart w:id="0" w:name="_GoBack"/>
      <w:bookmarkEnd w:id="0"/>
      <w:r>
        <w:rPr>
          <w:b/>
          <w:bCs/>
          <w:sz w:val="22"/>
          <w:szCs w:val="22"/>
        </w:rPr>
        <w:t>MAYIS AYI MECLİS KARAR ÖZETLERİ İLANI</w:t>
      </w:r>
    </w:p>
    <w:p w:rsidR="002208E6" w:rsidRDefault="002208E6" w:rsidP="002208E6">
      <w:pPr>
        <w:jc w:val="both"/>
      </w:pPr>
    </w:p>
    <w:p w:rsidR="002208E6" w:rsidRDefault="002208E6" w:rsidP="002208E6">
      <w:pPr>
        <w:jc w:val="both"/>
      </w:pPr>
      <w:r>
        <w:t xml:space="preserve">               </w:t>
      </w:r>
      <w:proofErr w:type="gramStart"/>
      <w:r>
        <w:t>Mülkiyeti Belediyemize ait olan, Reşadiye İlçesi Çermik Mahallesi 136 ada 11 parselde kayıtlı 738,98 m</w:t>
      </w:r>
      <w:r>
        <w:rPr>
          <w:vertAlign w:val="superscript"/>
        </w:rPr>
        <w:t>2</w:t>
      </w:r>
      <w:r>
        <w:t xml:space="preserve"> yüzölçümlü taşınmazın, Tokat İl Jandarma Komutanlığına ait Reşadiye İlçesi Osmaniye Mahallesi 159 ada 5 parselde bulunan 2486,89 m</w:t>
      </w:r>
      <w:r>
        <w:rPr>
          <w:vertAlign w:val="superscript"/>
        </w:rPr>
        <w:t>2</w:t>
      </w:r>
      <w:r>
        <w:t xml:space="preserve"> yüzölçümlü taşınmazla takas yapılmasına, bunun için gerekli çalışmaların başlatılmasına 2 yıllık ön tahsis sürecinde tamamlandığında ön tahsisin iptal edilerek takas işleminin gerçekleştirilmesine,</w:t>
      </w:r>
      <w:proofErr w:type="gramEnd"/>
    </w:p>
    <w:p w:rsidR="002208E6" w:rsidRPr="0051354D" w:rsidRDefault="002208E6" w:rsidP="002208E6">
      <w:pPr>
        <w:jc w:val="both"/>
      </w:pPr>
      <w:r>
        <w:t xml:space="preserve">               Meclisimizce </w:t>
      </w:r>
      <w:r w:rsidRPr="00E719F0">
        <w:rPr>
          <w:color w:val="0A0A0A"/>
        </w:rPr>
        <w:t>Belediye Kanunu'nun 18. maddesinin (e) bendi uyarınca taşınmaz tasarrufu</w:t>
      </w:r>
      <w:r>
        <w:rPr>
          <w:color w:val="0A0A0A"/>
        </w:rPr>
        <w:t>,   38. maddesi</w:t>
      </w:r>
      <w:r w:rsidRPr="00E719F0">
        <w:rPr>
          <w:color w:val="0A0A0A"/>
        </w:rPr>
        <w:t xml:space="preserve"> belediyeyi temsil etme</w:t>
      </w:r>
      <w:r>
        <w:rPr>
          <w:color w:val="0A0A0A"/>
        </w:rPr>
        <w:t xml:space="preserve">, </w:t>
      </w:r>
      <w:r w:rsidRPr="00E719F0">
        <w:rPr>
          <w:color w:val="0A0A0A"/>
        </w:rPr>
        <w:t xml:space="preserve">protokol imzalanması ve diğer tüm idari süreçlerin yürütülmesi hususunda </w:t>
      </w:r>
      <w:r>
        <w:rPr>
          <w:color w:val="0A0A0A"/>
        </w:rPr>
        <w:t xml:space="preserve">Belediye Başkanı Ergül </w:t>
      </w:r>
      <w:proofErr w:type="spellStart"/>
      <w:proofErr w:type="gramStart"/>
      <w:r>
        <w:rPr>
          <w:color w:val="0A0A0A"/>
        </w:rPr>
        <w:t>ÜNAL’ın</w:t>
      </w:r>
      <w:proofErr w:type="spellEnd"/>
      <w:r>
        <w:rPr>
          <w:color w:val="0A0A0A"/>
        </w:rPr>
        <w:t xml:space="preserve">  yetkilendirilmesine</w:t>
      </w:r>
      <w:proofErr w:type="gramEnd"/>
      <w:r>
        <w:rPr>
          <w:color w:val="0A0A0A"/>
        </w:rPr>
        <w:t xml:space="preserve"> </w:t>
      </w:r>
      <w:r>
        <w:t>yapılan açık işaretli oylama sonucu oybirliği ile karar verildi.</w:t>
      </w:r>
      <w:r w:rsidRPr="00713B79">
        <w:t xml:space="preserve"> </w:t>
      </w:r>
      <w:r>
        <w:t>Konu üzerinde söz alan olmadı.</w:t>
      </w:r>
    </w:p>
    <w:p w:rsidR="002208E6" w:rsidRDefault="002208E6" w:rsidP="002208E6">
      <w:pPr>
        <w:jc w:val="both"/>
      </w:pPr>
      <w:r>
        <w:rPr>
          <w:b/>
        </w:rPr>
        <w:t xml:space="preserve">              Gündemin 5 </w:t>
      </w:r>
      <w:proofErr w:type="spellStart"/>
      <w:r>
        <w:rPr>
          <w:b/>
        </w:rPr>
        <w:t>nci</w:t>
      </w:r>
      <w:proofErr w:type="spellEnd"/>
      <w:r w:rsidRPr="00227D01">
        <w:rPr>
          <w:b/>
        </w:rPr>
        <w:t xml:space="preserve"> maddesinde bulunan</w:t>
      </w:r>
      <w:r w:rsidRPr="00D06B28">
        <w:rPr>
          <w:b/>
        </w:rPr>
        <w:t xml:space="preserve"> </w:t>
      </w:r>
      <w:r>
        <w:rPr>
          <w:b/>
        </w:rPr>
        <w:t xml:space="preserve">Cari Harcamalarında Kullanılmak Üzere </w:t>
      </w:r>
      <w:r>
        <w:t xml:space="preserve"> İller Bankası A.Ş.’ den 10.000.000,00-(</w:t>
      </w:r>
      <w:proofErr w:type="spellStart"/>
      <w:r>
        <w:t>onmilyon</w:t>
      </w:r>
      <w:proofErr w:type="spellEnd"/>
      <w:r>
        <w:t xml:space="preserve">) TL </w:t>
      </w:r>
      <w:r w:rsidRPr="00C5543A">
        <w:rPr>
          <w:b/>
        </w:rPr>
        <w:t>Nakit Kredi</w:t>
      </w:r>
      <w:r>
        <w:t xml:space="preserve">  kullanılmasına, krediden kaynaklanacak anapara, faiz, denetim giderleri, komisyon, vergi, resim, harç, ücret vs. ödemelerin, İller Bankası A.Ş.’ ce teminat olarak alınacak Belediyemiz gelirlerinden ve İller Bankası A.Ş. ve Hazine ve Maliye Bakanlığınca dağıtılan yasal paylarımızın mevzuattan kaynaklanan herhangi bir kesinti oranına bağlı kalmaksızın tamamından ( %40’ </w:t>
      </w:r>
      <w:proofErr w:type="spellStart"/>
      <w:r>
        <w:t>ın</w:t>
      </w:r>
      <w:proofErr w:type="spellEnd"/>
      <w:r>
        <w:t xml:space="preserve"> dışında ve % 100 ‘ üne kadar ) karşılanmasına, kredi teminatına konu gelirlerden krediye ilişkin ödemelerin karşılanamaması  </w:t>
      </w:r>
      <w:proofErr w:type="gramStart"/>
      <w:r>
        <w:t>halinde ; İller</w:t>
      </w:r>
      <w:proofErr w:type="gramEnd"/>
      <w:r>
        <w:t xml:space="preserve"> Bankası A.Ş.’ ce talep edildiği takdirde bu krediyle elde edilen tesis, inşaat ve her  nevi gayrimenkul ile araç, gereç ve malzemenin,  aynı şartlarda ve talep tarihinde İller Bankası A.Ş. adına ipotek veya rehin edilmesine, İller Bankası A.Ş. ‘ ce talep edildiği takdirde Belediyemiz mülkiyetinde bulunan kamu yararına tahsis edilmemiş, meclisimizce belirlenecek ve İller Bankası A.Ş. tarafından uygun görülecek gayrimenkulleri </w:t>
      </w:r>
    </w:p>
    <w:p w:rsidR="002208E6" w:rsidRPr="00713B79" w:rsidRDefault="002208E6" w:rsidP="002208E6">
      <w:pPr>
        <w:jc w:val="both"/>
      </w:pPr>
      <w:r>
        <w:t xml:space="preserve">İller Bankası A.Ş.’ ye ipotek vermeye, Belediyemizin her türlü gelir, hak ve alacaklarını İller bankası A.Ş.’ ye terhin ve temlik etmeye, Belediyemize ait her türlü ticari işletmeyi İller Bankası A.Ş.’ ye rehin vermeye, İller Bankası </w:t>
      </w:r>
      <w:proofErr w:type="spellStart"/>
      <w:r>
        <w:t>A.Ş.’ce</w:t>
      </w:r>
      <w:proofErr w:type="spellEnd"/>
      <w:r>
        <w:t xml:space="preserve"> Belediyemize kullandırılacak krediye ilişkin olarak her türlü sözleşmeyi ve evrakı imzalamaya ve kredi ile ilgili devam eden işlemleri yürütmeye, İller Bankası A.Ş.’ </w:t>
      </w:r>
      <w:proofErr w:type="spellStart"/>
      <w:proofErr w:type="gramStart"/>
      <w:r>
        <w:t>nin</w:t>
      </w:r>
      <w:proofErr w:type="spellEnd"/>
      <w:r>
        <w:t xml:space="preserve">  mevcut</w:t>
      </w:r>
      <w:proofErr w:type="gramEnd"/>
      <w:r>
        <w:t xml:space="preserve"> mevzuatı ve bunda meydana gelebilecek her türlü değişiklik çerçevesinde, 5393 Sayılı Belediye Kanun’ un 68. maddesinde yer alan koşulların yerine getirilmesi kaydıyla krediye konu işle ilgili her türlü işlemi yapmaya Belediye Başkanı Ergül ÜNAL’ </w:t>
      </w:r>
      <w:proofErr w:type="spellStart"/>
      <w:r>
        <w:t>ın</w:t>
      </w:r>
      <w:proofErr w:type="spellEnd"/>
      <w:r>
        <w:t xml:space="preserve"> yetkilendirilmesine </w:t>
      </w:r>
      <w:proofErr w:type="spellStart"/>
      <w:r>
        <w:t>oyçoğunluğu</w:t>
      </w:r>
      <w:proofErr w:type="spellEnd"/>
      <w:r>
        <w:t xml:space="preserve"> ile (1 </w:t>
      </w:r>
      <w:proofErr w:type="spellStart"/>
      <w:r>
        <w:t>red</w:t>
      </w:r>
      <w:proofErr w:type="spellEnd"/>
      <w:r>
        <w:t>) karar verilmiştir. Konu üzerinde söz alan olmadı.</w:t>
      </w:r>
    </w:p>
    <w:p w:rsidR="002208E6" w:rsidRPr="00F418D9" w:rsidRDefault="002208E6" w:rsidP="002208E6">
      <w:pPr>
        <w:tabs>
          <w:tab w:val="left" w:pos="1095"/>
        </w:tabs>
        <w:suppressAutoHyphens/>
        <w:jc w:val="both"/>
        <w:rPr>
          <w:lang w:eastAsia="x-none"/>
        </w:rPr>
      </w:pPr>
    </w:p>
    <w:p w:rsidR="002208E6" w:rsidRPr="00F54367" w:rsidRDefault="002208E6" w:rsidP="002208E6">
      <w:pPr>
        <w:tabs>
          <w:tab w:val="left" w:pos="1395"/>
        </w:tabs>
        <w:suppressAutoHyphens/>
        <w:jc w:val="both"/>
      </w:pPr>
      <w:r>
        <w:rPr>
          <w:b/>
        </w:rPr>
        <w:t xml:space="preserve">            Gündemin 6 </w:t>
      </w:r>
      <w:proofErr w:type="spellStart"/>
      <w:r>
        <w:rPr>
          <w:b/>
        </w:rPr>
        <w:t>ncı</w:t>
      </w:r>
      <w:proofErr w:type="spellEnd"/>
      <w:r w:rsidRPr="00227D01">
        <w:rPr>
          <w:b/>
        </w:rPr>
        <w:t xml:space="preserve"> maddesinde bulunan</w:t>
      </w:r>
      <w:r>
        <w:rPr>
          <w:b/>
        </w:rPr>
        <w:t xml:space="preserve"> </w:t>
      </w:r>
      <w:r>
        <w:rPr>
          <w:lang w:eastAsia="x-none"/>
        </w:rPr>
        <w:t xml:space="preserve">Ersoy </w:t>
      </w:r>
      <w:proofErr w:type="spellStart"/>
      <w:r>
        <w:rPr>
          <w:lang w:eastAsia="x-none"/>
        </w:rPr>
        <w:t>DEMİR’e</w:t>
      </w:r>
      <w:proofErr w:type="spellEnd"/>
      <w:r>
        <w:rPr>
          <w:lang w:eastAsia="x-none"/>
        </w:rPr>
        <w:t xml:space="preserve"> ait 04.05.2026</w:t>
      </w:r>
      <w:r w:rsidRPr="00C42200">
        <w:t xml:space="preserve"> tarihli dilekçelerine istinaden, İmar ve Şehircilik Müdürlüğünün </w:t>
      </w:r>
      <w:r>
        <w:t>06.05.2026</w:t>
      </w:r>
      <w:r w:rsidRPr="00C42200">
        <w:t xml:space="preserve"> tarih ve </w:t>
      </w:r>
      <w:r>
        <w:t>12186</w:t>
      </w:r>
      <w:r w:rsidRPr="00C42200">
        <w:t xml:space="preserve"> sayılı yazıları ve ekleri, meclisimize sunuldu.                        </w:t>
      </w:r>
      <w:r w:rsidRPr="00C42200">
        <w:rPr>
          <w:lang w:val="x-none" w:eastAsia="x-none"/>
        </w:rPr>
        <w:t xml:space="preserve">              </w:t>
      </w:r>
    </w:p>
    <w:p w:rsidR="002208E6" w:rsidRDefault="002208E6" w:rsidP="002208E6">
      <w:pPr>
        <w:tabs>
          <w:tab w:val="left" w:pos="1095"/>
        </w:tabs>
        <w:suppressAutoHyphens/>
        <w:jc w:val="both"/>
        <w:rPr>
          <w:lang w:eastAsia="x-none"/>
        </w:rPr>
      </w:pPr>
      <w:r w:rsidRPr="00C42200">
        <w:rPr>
          <w:lang w:eastAsia="x-none"/>
        </w:rPr>
        <w:t xml:space="preserve">                 </w:t>
      </w:r>
      <w:r>
        <w:rPr>
          <w:lang w:eastAsia="x-none"/>
        </w:rPr>
        <w:t xml:space="preserve">Belediyemiz uygulama imar plan notlarında “Emsal hesabı içinde kalmak kaydı ile; Çatı alanı içerisinde kalan, hiçbir şekilde öne arkaya sağa ve sola balkonu olmayan, ilgili piyes alanını aydınlatmak amacı ile pencere aydınlığı oluşturulabilen, çatı arasına bağımsız bölüm niteliğinde olmayan, altındaki kat ile ayrı bir merdiven bağlantısı olan bölüm oluşturulabilir” notu eklenmesi ile alakalı </w:t>
      </w:r>
      <w:r w:rsidRPr="00C42200">
        <w:rPr>
          <w:lang w:eastAsia="x-none"/>
        </w:rPr>
        <w:t xml:space="preserve"> </w:t>
      </w:r>
      <w:r w:rsidRPr="00C42200">
        <w:rPr>
          <w:lang w:val="x-none" w:eastAsia="x-none"/>
        </w:rPr>
        <w:t>talebi incelemek ve meclisimize rapor edilmek üzere</w:t>
      </w:r>
      <w:r w:rsidRPr="00C42200">
        <w:rPr>
          <w:lang w:eastAsia="x-none"/>
        </w:rPr>
        <w:t xml:space="preserve">, </w:t>
      </w:r>
      <w:r w:rsidRPr="00C42200">
        <w:rPr>
          <w:lang w:val="x-none" w:eastAsia="x-none"/>
        </w:rPr>
        <w:t>Belediye İmar Komisyonuna havale edilmesine meclisimizce yapılan açık</w:t>
      </w:r>
      <w:r w:rsidRPr="00C42200">
        <w:t xml:space="preserve"> </w:t>
      </w:r>
      <w:r w:rsidRPr="00C42200">
        <w:rPr>
          <w:lang w:val="x-none" w:eastAsia="x-none"/>
        </w:rPr>
        <w:t xml:space="preserve">işaretli oylama sonucu oybirliği ile karar </w:t>
      </w:r>
      <w:proofErr w:type="spellStart"/>
      <w:proofErr w:type="gramStart"/>
      <w:r w:rsidRPr="00C42200">
        <w:rPr>
          <w:lang w:val="x-none" w:eastAsia="x-none"/>
        </w:rPr>
        <w:t>verildi.</w:t>
      </w:r>
      <w:r>
        <w:t>Konu</w:t>
      </w:r>
      <w:proofErr w:type="spellEnd"/>
      <w:proofErr w:type="gramEnd"/>
      <w:r>
        <w:t xml:space="preserve"> üzerinde söz alan olmadı.</w:t>
      </w:r>
    </w:p>
    <w:p w:rsidR="002208E6" w:rsidRDefault="002208E6" w:rsidP="002208E6">
      <w:pPr>
        <w:ind w:right="-567"/>
        <w:jc w:val="both"/>
        <w:rPr>
          <w:sz w:val="23"/>
          <w:szCs w:val="23"/>
        </w:rPr>
      </w:pPr>
    </w:p>
    <w:p w:rsidR="002208E6" w:rsidRPr="008D49A4" w:rsidRDefault="002208E6" w:rsidP="002208E6">
      <w:pPr>
        <w:jc w:val="both"/>
        <w:rPr>
          <w:lang w:eastAsia="ar-SA"/>
        </w:rPr>
      </w:pPr>
      <w:r>
        <w:rPr>
          <w:b/>
        </w:rPr>
        <w:t xml:space="preserve">                Gündemin 7 </w:t>
      </w:r>
      <w:proofErr w:type="spellStart"/>
      <w:r>
        <w:rPr>
          <w:b/>
        </w:rPr>
        <w:t>nci</w:t>
      </w:r>
      <w:proofErr w:type="spellEnd"/>
      <w:r w:rsidRPr="00227D01">
        <w:rPr>
          <w:b/>
        </w:rPr>
        <w:t xml:space="preserve"> maddesinde bulunan</w:t>
      </w:r>
      <w:r w:rsidRPr="00D06B28">
        <w:rPr>
          <w:b/>
        </w:rPr>
        <w:t xml:space="preserve"> </w:t>
      </w:r>
      <w:r>
        <w:t xml:space="preserve">Mehmet </w:t>
      </w:r>
      <w:proofErr w:type="spellStart"/>
      <w:r>
        <w:t>ARSLAN’a</w:t>
      </w:r>
      <w:proofErr w:type="spellEnd"/>
      <w:r>
        <w:t xml:space="preserve"> ait İlçemiz Osmaniye Mah. 171 Ada 32 </w:t>
      </w:r>
      <w:proofErr w:type="spellStart"/>
      <w:r>
        <w:t>Nolu</w:t>
      </w:r>
      <w:proofErr w:type="spellEnd"/>
      <w:r>
        <w:t xml:space="preserve"> Parselin Yola Yaklaşma ve Arka Bahçe Mesafelerinin Düzenlenmesi ile alakalı İmar Komisyonu raporu meclise okunuldu. Buna göre</w:t>
      </w:r>
      <w:r>
        <w:rPr>
          <w:lang w:eastAsia="ar-SA"/>
        </w:rPr>
        <w:t>;</w:t>
      </w:r>
      <w:r w:rsidRPr="0089785C">
        <w:rPr>
          <w:i/>
          <w:lang w:eastAsia="ar-SA"/>
        </w:rPr>
        <w:t xml:space="preserve">             </w:t>
      </w:r>
    </w:p>
    <w:p w:rsidR="002208E6" w:rsidRPr="008D49A4" w:rsidRDefault="002208E6" w:rsidP="002208E6">
      <w:pPr>
        <w:suppressAutoHyphens/>
        <w:jc w:val="both"/>
        <w:rPr>
          <w:i/>
          <w:lang w:eastAsia="ar-SA"/>
        </w:rPr>
      </w:pPr>
      <w:r>
        <w:rPr>
          <w:i/>
          <w:lang w:eastAsia="ar-SA"/>
        </w:rPr>
        <w:t xml:space="preserve">                İmar Komisyonu Raporu;</w:t>
      </w:r>
    </w:p>
    <w:p w:rsidR="002208E6" w:rsidRDefault="002208E6" w:rsidP="002208E6">
      <w:pPr>
        <w:jc w:val="both"/>
        <w:rPr>
          <w:b/>
          <w:i/>
        </w:rPr>
      </w:pPr>
      <w:r w:rsidRPr="00AB4E95">
        <w:rPr>
          <w:b/>
          <w:lang w:eastAsia="ar-SA"/>
        </w:rPr>
        <w:t xml:space="preserve">             </w:t>
      </w:r>
      <w:r w:rsidRPr="00702E25">
        <w:rPr>
          <w:b/>
          <w:i/>
          <w:lang w:eastAsia="ar-SA"/>
        </w:rPr>
        <w:t>“</w:t>
      </w:r>
      <w:r w:rsidRPr="00222F66">
        <w:rPr>
          <w:b/>
          <w:i/>
        </w:rPr>
        <w:t xml:space="preserve">Komisyonumuzca yerinde ve harita üzerinde yapılan çalışmalar neticesinde, </w:t>
      </w:r>
      <w:proofErr w:type="gramStart"/>
      <w:r w:rsidRPr="00222F66">
        <w:rPr>
          <w:b/>
          <w:i/>
        </w:rPr>
        <w:t>Osmaniye  Mahallesi</w:t>
      </w:r>
      <w:proofErr w:type="gramEnd"/>
      <w:r w:rsidRPr="00222F66">
        <w:rPr>
          <w:b/>
          <w:i/>
        </w:rPr>
        <w:t xml:space="preserve"> 171 ada 32 </w:t>
      </w:r>
      <w:proofErr w:type="spellStart"/>
      <w:r w:rsidRPr="00222F66">
        <w:rPr>
          <w:b/>
          <w:i/>
        </w:rPr>
        <w:t>nolu</w:t>
      </w:r>
      <w:proofErr w:type="spellEnd"/>
      <w:r w:rsidRPr="00222F66">
        <w:rPr>
          <w:b/>
          <w:i/>
        </w:rPr>
        <w:t xml:space="preserve"> parselin komşu parseli olan 171 ada 31 </w:t>
      </w:r>
      <w:proofErr w:type="spellStart"/>
      <w:r w:rsidRPr="00222F66">
        <w:rPr>
          <w:b/>
          <w:i/>
        </w:rPr>
        <w:t>nolu</w:t>
      </w:r>
      <w:proofErr w:type="spellEnd"/>
      <w:r w:rsidRPr="00222F66">
        <w:rPr>
          <w:b/>
          <w:i/>
        </w:rPr>
        <w:t xml:space="preserve"> parseldeki ruhsatlı bina dikkate alındığında yoldan çekme mesafesi olarak caddenin yapısal görünüşü ve yan bina dikkate alındığında ön cephe yolundan 1,80 </w:t>
      </w:r>
      <w:proofErr w:type="spellStart"/>
      <w:r w:rsidRPr="00222F66">
        <w:rPr>
          <w:b/>
          <w:i/>
        </w:rPr>
        <w:t>mt</w:t>
      </w:r>
      <w:proofErr w:type="spellEnd"/>
      <w:r w:rsidRPr="00222F66">
        <w:rPr>
          <w:b/>
          <w:i/>
        </w:rPr>
        <w:t xml:space="preserve">. çekme </w:t>
      </w:r>
      <w:proofErr w:type="gramStart"/>
      <w:r w:rsidRPr="00222F66">
        <w:rPr>
          <w:b/>
          <w:i/>
        </w:rPr>
        <w:t>yapması , ayrıca</w:t>
      </w:r>
      <w:proofErr w:type="gramEnd"/>
      <w:r w:rsidRPr="00222F66">
        <w:rPr>
          <w:b/>
          <w:i/>
        </w:rPr>
        <w:t xml:space="preserve"> arka komşu parsel çekme talebini yan bina bodrum katı emsal alınarak bodrum katın üzeri tamamen tabii veya tesviye edilmiş zemin altında kalmak ve üzeri ilgili ulusal ya da uluslararası standartlara göre ve asgari 30 cm toprak örtüsüyle yeşillendirilerek bahçe vasfının ortadan kaldırılmaması şartıyla yeşil dokuya uygun ve su geçirimli malzeme kullanılmak ve bahçe vasfı ortadan kaldırılmamak kaydı ile bina arka çekme mesafesi bodrum katta sıfır metre ve zemin katta 3,50 </w:t>
      </w:r>
      <w:proofErr w:type="spellStart"/>
      <w:r w:rsidRPr="00222F66">
        <w:rPr>
          <w:b/>
          <w:i/>
        </w:rPr>
        <w:t>mt</w:t>
      </w:r>
      <w:proofErr w:type="spellEnd"/>
      <w:r w:rsidRPr="00222F66">
        <w:rPr>
          <w:b/>
          <w:i/>
        </w:rPr>
        <w:t xml:space="preserve">. </w:t>
      </w:r>
      <w:proofErr w:type="gramStart"/>
      <w:r w:rsidRPr="00222F66">
        <w:rPr>
          <w:b/>
          <w:i/>
        </w:rPr>
        <w:t>yapması  komisyonumuzca</w:t>
      </w:r>
      <w:proofErr w:type="gramEnd"/>
      <w:r w:rsidRPr="00222F66">
        <w:rPr>
          <w:b/>
          <w:i/>
        </w:rPr>
        <w:t xml:space="preserve"> uygun görülmüştür.”</w:t>
      </w:r>
    </w:p>
    <w:p w:rsidR="002208E6" w:rsidRDefault="002208E6" w:rsidP="002208E6">
      <w:pPr>
        <w:jc w:val="both"/>
        <w:rPr>
          <w:b/>
          <w:i/>
        </w:rPr>
      </w:pPr>
    </w:p>
    <w:p w:rsidR="002208E6" w:rsidRDefault="002208E6" w:rsidP="002208E6">
      <w:pPr>
        <w:jc w:val="center"/>
        <w:rPr>
          <w:b/>
        </w:rPr>
      </w:pPr>
      <w:r w:rsidRPr="00A6089B">
        <w:rPr>
          <w:b/>
        </w:rPr>
        <w:t>-3-</w:t>
      </w:r>
    </w:p>
    <w:p w:rsidR="002208E6" w:rsidRDefault="002208E6" w:rsidP="002208E6">
      <w:pPr>
        <w:jc w:val="both"/>
      </w:pPr>
    </w:p>
    <w:p w:rsidR="002208E6" w:rsidRDefault="002208E6" w:rsidP="002208E6">
      <w:pPr>
        <w:jc w:val="center"/>
        <w:rPr>
          <w:b/>
        </w:rPr>
      </w:pPr>
    </w:p>
    <w:p w:rsidR="002208E6" w:rsidRDefault="002208E6" w:rsidP="002208E6">
      <w:pPr>
        <w:jc w:val="center"/>
        <w:rPr>
          <w:b/>
        </w:rPr>
      </w:pPr>
    </w:p>
    <w:p w:rsidR="002208E6" w:rsidRDefault="002208E6" w:rsidP="002208E6">
      <w:pPr>
        <w:jc w:val="center"/>
        <w:rPr>
          <w:b/>
        </w:rPr>
      </w:pPr>
    </w:p>
    <w:p w:rsidR="002208E6" w:rsidRDefault="002208E6" w:rsidP="002208E6">
      <w:pPr>
        <w:jc w:val="center"/>
        <w:rPr>
          <w:b/>
        </w:rPr>
      </w:pPr>
      <w:r>
        <w:rPr>
          <w:b/>
        </w:rPr>
        <w:t xml:space="preserve">                   </w:t>
      </w:r>
    </w:p>
    <w:p w:rsidR="002208E6" w:rsidRDefault="002208E6" w:rsidP="002208E6">
      <w:pPr>
        <w:jc w:val="center"/>
        <w:rPr>
          <w:b/>
        </w:rPr>
      </w:pPr>
    </w:p>
    <w:p w:rsidR="002208E6" w:rsidRPr="008D49A4" w:rsidRDefault="002208E6" w:rsidP="002208E6">
      <w:pPr>
        <w:jc w:val="center"/>
      </w:pPr>
      <w:r>
        <w:rPr>
          <w:b/>
          <w:bCs/>
          <w:sz w:val="22"/>
          <w:szCs w:val="22"/>
        </w:rPr>
        <w:t>MAYIS AYI MECLİS KARAR ÖZETLERİ İLANI</w:t>
      </w:r>
    </w:p>
    <w:p w:rsidR="002208E6" w:rsidRDefault="002208E6" w:rsidP="002208E6">
      <w:pPr>
        <w:jc w:val="both"/>
      </w:pPr>
    </w:p>
    <w:p w:rsidR="002208E6" w:rsidRPr="004460B8" w:rsidRDefault="002208E6" w:rsidP="002208E6">
      <w:pPr>
        <w:jc w:val="both"/>
        <w:rPr>
          <w:b/>
          <w:i/>
        </w:rPr>
      </w:pPr>
    </w:p>
    <w:p w:rsidR="002208E6" w:rsidRPr="0089785C" w:rsidRDefault="002208E6" w:rsidP="002208E6">
      <w:pPr>
        <w:suppressAutoHyphens/>
        <w:jc w:val="both"/>
        <w:rPr>
          <w:lang w:eastAsia="ar-SA"/>
        </w:rPr>
      </w:pPr>
      <w:r w:rsidRPr="0089785C">
        <w:rPr>
          <w:lang w:eastAsia="ar-SA"/>
        </w:rPr>
        <w:t xml:space="preserve">  </w:t>
      </w:r>
      <w:r>
        <w:rPr>
          <w:lang w:eastAsia="ar-SA"/>
        </w:rPr>
        <w:t xml:space="preserve">             </w:t>
      </w:r>
      <w:r w:rsidRPr="0089785C">
        <w:rPr>
          <w:lang w:eastAsia="ar-SA"/>
        </w:rPr>
        <w:t>Meclisimizce, imar komis</w:t>
      </w:r>
      <w:r>
        <w:rPr>
          <w:lang w:eastAsia="ar-SA"/>
        </w:rPr>
        <w:t>yonu raporunun geldiği şekliyle</w:t>
      </w:r>
      <w:r w:rsidRPr="0089785C">
        <w:rPr>
          <w:lang w:eastAsia="ar-SA"/>
        </w:rPr>
        <w:t xml:space="preserve"> kabulüne, kararın gereği için İmar ve Şehircilik Müdürlüğüne gönderilmesine </w:t>
      </w:r>
      <w:r>
        <w:t xml:space="preserve">yapılan açık işaretli oylama sonucu </w:t>
      </w:r>
      <w:r w:rsidRPr="0089785C">
        <w:rPr>
          <w:lang w:eastAsia="ar-SA"/>
        </w:rPr>
        <w:t>oybirliği ile karar verildi.</w:t>
      </w:r>
    </w:p>
    <w:p w:rsidR="002208E6" w:rsidRDefault="002208E6" w:rsidP="002208E6">
      <w:pPr>
        <w:tabs>
          <w:tab w:val="left" w:pos="1320"/>
        </w:tabs>
        <w:jc w:val="both"/>
      </w:pPr>
      <w:r>
        <w:t xml:space="preserve"> Konu üzerinde söz alan olmadı.</w:t>
      </w:r>
    </w:p>
    <w:p w:rsidR="002208E6" w:rsidRDefault="002208E6" w:rsidP="002208E6">
      <w:pPr>
        <w:tabs>
          <w:tab w:val="left" w:pos="1320"/>
        </w:tabs>
        <w:jc w:val="both"/>
      </w:pPr>
    </w:p>
    <w:p w:rsidR="002208E6" w:rsidRPr="008D49A4" w:rsidRDefault="002208E6" w:rsidP="002208E6">
      <w:pPr>
        <w:tabs>
          <w:tab w:val="left" w:pos="1395"/>
        </w:tabs>
        <w:suppressAutoHyphens/>
        <w:jc w:val="both"/>
      </w:pPr>
      <w:r>
        <w:rPr>
          <w:b/>
        </w:rPr>
        <w:t xml:space="preserve">                Gündemin 8 </w:t>
      </w:r>
      <w:proofErr w:type="spellStart"/>
      <w:r>
        <w:rPr>
          <w:b/>
        </w:rPr>
        <w:t>nci</w:t>
      </w:r>
      <w:proofErr w:type="spellEnd"/>
      <w:r w:rsidRPr="00227D01">
        <w:rPr>
          <w:b/>
        </w:rPr>
        <w:t xml:space="preserve"> maddesinde bulunan</w:t>
      </w:r>
      <w:r w:rsidRPr="00D06B28">
        <w:rPr>
          <w:b/>
        </w:rPr>
        <w:t xml:space="preserve"> </w:t>
      </w:r>
      <w:r>
        <w:t xml:space="preserve">Hüseyin </w:t>
      </w:r>
      <w:proofErr w:type="spellStart"/>
      <w:r>
        <w:t>ERDEM’e</w:t>
      </w:r>
      <w:proofErr w:type="spellEnd"/>
      <w:r>
        <w:t xml:space="preserve"> ait </w:t>
      </w:r>
      <w:r>
        <w:rPr>
          <w:lang w:eastAsia="x-none"/>
        </w:rPr>
        <w:t>06.05.2026</w:t>
      </w:r>
      <w:r w:rsidRPr="00C42200">
        <w:t xml:space="preserve"> tarihli dilekçelerine istinaden, İmar ve Şehircilik Müdürlüğünün </w:t>
      </w:r>
      <w:r>
        <w:t>06.05.2026</w:t>
      </w:r>
      <w:r w:rsidRPr="00C42200">
        <w:t xml:space="preserve"> tarih ve </w:t>
      </w:r>
      <w:r>
        <w:t>12184 sayılı yazıları ve ekleri</w:t>
      </w:r>
      <w:r w:rsidRPr="00C42200">
        <w:t xml:space="preserve"> meclisimize sunuldu.           </w:t>
      </w:r>
      <w:r>
        <w:t xml:space="preserve">             </w:t>
      </w:r>
      <w:r w:rsidRPr="00C42200">
        <w:rPr>
          <w:lang w:val="x-none" w:eastAsia="x-none"/>
        </w:rPr>
        <w:t xml:space="preserve">             </w:t>
      </w:r>
    </w:p>
    <w:p w:rsidR="002208E6" w:rsidRDefault="002208E6" w:rsidP="002208E6">
      <w:pPr>
        <w:tabs>
          <w:tab w:val="left" w:pos="1095"/>
        </w:tabs>
        <w:suppressAutoHyphens/>
        <w:jc w:val="both"/>
        <w:rPr>
          <w:lang w:eastAsia="x-none"/>
        </w:rPr>
      </w:pPr>
      <w:r w:rsidRPr="00C42200">
        <w:rPr>
          <w:lang w:eastAsia="x-none"/>
        </w:rPr>
        <w:t xml:space="preserve">                 </w:t>
      </w:r>
      <w:r>
        <w:t xml:space="preserve">İlçemiz Çermik Mah. 129 Ada 7 </w:t>
      </w:r>
      <w:proofErr w:type="spellStart"/>
      <w:r>
        <w:t>Nolu</w:t>
      </w:r>
      <w:proofErr w:type="spellEnd"/>
      <w:r>
        <w:t xml:space="preserve"> parselin yola yaklaşma mesafesi ve su basman kotunun düzenlenmesi talebi</w:t>
      </w:r>
      <w:r w:rsidRPr="00C42200">
        <w:rPr>
          <w:lang w:eastAsia="x-none"/>
        </w:rPr>
        <w:t>ni</w:t>
      </w:r>
      <w:r w:rsidRPr="00C42200">
        <w:rPr>
          <w:lang w:val="x-none" w:eastAsia="x-none"/>
        </w:rPr>
        <w:t xml:space="preserve"> incelemek ve meclisimize rapor edilmek üzere</w:t>
      </w:r>
      <w:r w:rsidRPr="00C42200">
        <w:rPr>
          <w:lang w:eastAsia="x-none"/>
        </w:rPr>
        <w:t xml:space="preserve">, </w:t>
      </w:r>
      <w:r w:rsidRPr="00C42200">
        <w:rPr>
          <w:lang w:val="x-none" w:eastAsia="x-none"/>
        </w:rPr>
        <w:t>Belediye İmar Komisyonuna havale edilmesine meclisimizce yapılan açık</w:t>
      </w:r>
      <w:r w:rsidRPr="00C42200">
        <w:t xml:space="preserve"> </w:t>
      </w:r>
      <w:r w:rsidRPr="00C42200">
        <w:rPr>
          <w:lang w:val="x-none" w:eastAsia="x-none"/>
        </w:rPr>
        <w:t>işaretli oylama sonucu oybirliği ile karar verildi.</w:t>
      </w:r>
    </w:p>
    <w:p w:rsidR="002208E6" w:rsidRPr="008D49A4" w:rsidRDefault="002208E6" w:rsidP="002208E6">
      <w:pPr>
        <w:tabs>
          <w:tab w:val="left" w:pos="1095"/>
        </w:tabs>
        <w:suppressAutoHyphens/>
        <w:jc w:val="both"/>
        <w:rPr>
          <w:lang w:eastAsia="x-none"/>
        </w:rPr>
      </w:pPr>
    </w:p>
    <w:p w:rsidR="002208E6" w:rsidRPr="00C42200" w:rsidRDefault="002208E6" w:rsidP="002208E6">
      <w:pPr>
        <w:tabs>
          <w:tab w:val="left" w:pos="1395"/>
        </w:tabs>
        <w:suppressAutoHyphens/>
        <w:jc w:val="both"/>
      </w:pPr>
      <w:r>
        <w:rPr>
          <w:b/>
        </w:rPr>
        <w:t xml:space="preserve">                Gündemin 9 </w:t>
      </w:r>
      <w:proofErr w:type="spellStart"/>
      <w:r>
        <w:rPr>
          <w:b/>
        </w:rPr>
        <w:t>ncu</w:t>
      </w:r>
      <w:proofErr w:type="spellEnd"/>
      <w:r w:rsidRPr="00227D01">
        <w:rPr>
          <w:b/>
        </w:rPr>
        <w:t xml:space="preserve"> maddesinde bulunan</w:t>
      </w:r>
      <w:r>
        <w:rPr>
          <w:lang w:eastAsia="x-none"/>
        </w:rPr>
        <w:t xml:space="preserve"> Mahmut </w:t>
      </w:r>
      <w:proofErr w:type="spellStart"/>
      <w:r>
        <w:rPr>
          <w:lang w:eastAsia="x-none"/>
        </w:rPr>
        <w:t>YILMAZ’a</w:t>
      </w:r>
      <w:proofErr w:type="spellEnd"/>
      <w:r>
        <w:rPr>
          <w:lang w:eastAsia="x-none"/>
        </w:rPr>
        <w:t xml:space="preserve"> ait 06.05.2026</w:t>
      </w:r>
      <w:r w:rsidRPr="00C42200">
        <w:t xml:space="preserve"> tarihli dilekçelerine istinaden, İmar ve Şehircilik Müdürlüğünün </w:t>
      </w:r>
      <w:r>
        <w:t>06.05.2026</w:t>
      </w:r>
      <w:r w:rsidRPr="00C42200">
        <w:t xml:space="preserve"> tarih ve </w:t>
      </w:r>
      <w:r>
        <w:t>12187 sayılı yazıları ve ekleri</w:t>
      </w:r>
      <w:r w:rsidRPr="00C42200">
        <w:t xml:space="preserve"> meclisimize sunuldu.                        </w:t>
      </w:r>
    </w:p>
    <w:p w:rsidR="002208E6" w:rsidRPr="00C42200" w:rsidRDefault="002208E6" w:rsidP="002208E6">
      <w:pPr>
        <w:tabs>
          <w:tab w:val="left" w:pos="1095"/>
        </w:tabs>
        <w:jc w:val="both"/>
        <w:rPr>
          <w:lang w:val="x-none" w:eastAsia="x-none"/>
        </w:rPr>
      </w:pPr>
      <w:r w:rsidRPr="00C42200">
        <w:rPr>
          <w:lang w:val="x-none" w:eastAsia="x-none"/>
        </w:rPr>
        <w:t xml:space="preserve">                </w:t>
      </w:r>
    </w:p>
    <w:p w:rsidR="002208E6" w:rsidRDefault="002208E6" w:rsidP="002208E6">
      <w:pPr>
        <w:autoSpaceDE w:val="0"/>
        <w:jc w:val="both"/>
      </w:pPr>
      <w:r w:rsidRPr="00C42200">
        <w:rPr>
          <w:lang w:eastAsia="x-none"/>
        </w:rPr>
        <w:t xml:space="preserve">                 </w:t>
      </w:r>
      <w:r>
        <w:t xml:space="preserve">İlçemiz </w:t>
      </w:r>
      <w:proofErr w:type="spellStart"/>
      <w:r>
        <w:t>Akçakolay</w:t>
      </w:r>
      <w:proofErr w:type="spellEnd"/>
      <w:r>
        <w:t xml:space="preserve"> Mah. 233 Ada 13 </w:t>
      </w:r>
      <w:proofErr w:type="spellStart"/>
      <w:r>
        <w:t>Nolu</w:t>
      </w:r>
      <w:proofErr w:type="spellEnd"/>
      <w:r>
        <w:t xml:space="preserve"> parselin imar yolunun 18. Madde Uygulamasına göre düzenlenmesi talebi</w:t>
      </w:r>
      <w:r w:rsidRPr="00C42200">
        <w:rPr>
          <w:lang w:eastAsia="x-none"/>
        </w:rPr>
        <w:t>ni</w:t>
      </w:r>
      <w:r w:rsidRPr="00C42200">
        <w:rPr>
          <w:lang w:val="x-none" w:eastAsia="x-none"/>
        </w:rPr>
        <w:t xml:space="preserve"> incelemek ve meclisimize rapor edilmek üzere</w:t>
      </w:r>
      <w:r w:rsidRPr="00C42200">
        <w:rPr>
          <w:lang w:eastAsia="x-none"/>
        </w:rPr>
        <w:t xml:space="preserve">, </w:t>
      </w:r>
      <w:r w:rsidRPr="00C42200">
        <w:rPr>
          <w:lang w:val="x-none" w:eastAsia="x-none"/>
        </w:rPr>
        <w:t>Belediye İmar Komisyonuna havale edilmesine meclisimizce yapılan açık</w:t>
      </w:r>
      <w:r w:rsidRPr="00C42200">
        <w:t xml:space="preserve"> </w:t>
      </w:r>
      <w:r w:rsidRPr="00C42200">
        <w:rPr>
          <w:lang w:val="x-none" w:eastAsia="x-none"/>
        </w:rPr>
        <w:t>işaretli oylama sonucu oybirliği ile karar verildi.</w:t>
      </w:r>
      <w:r>
        <w:rPr>
          <w:lang w:eastAsia="x-none"/>
        </w:rPr>
        <w:t xml:space="preserve"> </w:t>
      </w:r>
      <w:r>
        <w:t>Konu üzerinde söz alan olmadı.</w:t>
      </w:r>
    </w:p>
    <w:p w:rsidR="002208E6" w:rsidRPr="008D49A4" w:rsidRDefault="002208E6" w:rsidP="002208E6">
      <w:pPr>
        <w:tabs>
          <w:tab w:val="left" w:pos="1095"/>
        </w:tabs>
        <w:suppressAutoHyphens/>
        <w:jc w:val="both"/>
        <w:rPr>
          <w:lang w:eastAsia="x-none"/>
        </w:rPr>
      </w:pPr>
    </w:p>
    <w:p w:rsidR="002208E6" w:rsidRPr="00385051" w:rsidRDefault="002208E6" w:rsidP="002208E6">
      <w:pPr>
        <w:tabs>
          <w:tab w:val="left" w:pos="1095"/>
        </w:tabs>
        <w:suppressAutoHyphens/>
        <w:jc w:val="both"/>
        <w:rPr>
          <w:lang w:eastAsia="x-none"/>
        </w:rPr>
      </w:pPr>
    </w:p>
    <w:p w:rsidR="002208E6" w:rsidRDefault="002208E6" w:rsidP="002208E6">
      <w:pPr>
        <w:jc w:val="both"/>
      </w:pPr>
      <w:r>
        <w:t xml:space="preserve">                 Mayıs Ayı Toplantısının gündem ve gündem dışı konularının bittiğinden, meclisimizce Mayıs Ayı Toplantısının kapatılmasına oybirliği ile karar verildi.</w:t>
      </w:r>
    </w:p>
    <w:p w:rsidR="002208E6" w:rsidRDefault="002208E6" w:rsidP="002208E6">
      <w:pPr>
        <w:suppressAutoHyphens/>
        <w:jc w:val="both"/>
      </w:pPr>
    </w:p>
    <w:p w:rsidR="002208E6" w:rsidRDefault="002208E6" w:rsidP="002208E6">
      <w:pPr>
        <w:jc w:val="both"/>
      </w:pPr>
    </w:p>
    <w:p w:rsidR="002208E6" w:rsidRDefault="002208E6" w:rsidP="002208E6">
      <w:pPr>
        <w:ind w:left="4956" w:firstLine="708"/>
        <w:jc w:val="both"/>
        <w:rPr>
          <w:b/>
        </w:rPr>
      </w:pPr>
      <w:r>
        <w:rPr>
          <w:b/>
        </w:rPr>
        <w:t>REŞADİYE BELEDİYE BAŞKANLIĞI</w:t>
      </w:r>
      <w:r>
        <w:t xml:space="preserve"> </w:t>
      </w:r>
    </w:p>
    <w:p w:rsidR="002208E6" w:rsidRDefault="002208E6" w:rsidP="002208E6">
      <w:pPr>
        <w:jc w:val="both"/>
      </w:pPr>
    </w:p>
    <w:p w:rsidR="002208E6" w:rsidRDefault="002208E6" w:rsidP="002208E6"/>
    <w:p w:rsidR="002208E6" w:rsidRDefault="002208E6" w:rsidP="002208E6"/>
    <w:p w:rsidR="00AD5DB2" w:rsidRDefault="00AD5DB2" w:rsidP="00AD5DB2"/>
    <w:sectPr w:rsidR="00AD5DB2" w:rsidSect="004642D5">
      <w:pgSz w:w="11906" w:h="16838"/>
      <w:pgMar w:top="284"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
    <w:nsid w:val="7C39715C"/>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17"/>
    <w:rsid w:val="002208E6"/>
    <w:rsid w:val="00283B08"/>
    <w:rsid w:val="002C0883"/>
    <w:rsid w:val="004642D5"/>
    <w:rsid w:val="006D13D0"/>
    <w:rsid w:val="0072559B"/>
    <w:rsid w:val="0083234E"/>
    <w:rsid w:val="0091511A"/>
    <w:rsid w:val="0096210D"/>
    <w:rsid w:val="00A228C1"/>
    <w:rsid w:val="00AD5DB2"/>
    <w:rsid w:val="00BA5658"/>
    <w:rsid w:val="00DE69F6"/>
    <w:rsid w:val="00E32017"/>
    <w:rsid w:val="00E63794"/>
    <w:rsid w:val="00F42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CF3C4-888D-40AA-B6E6-1E7A34CD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2D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2559B"/>
    <w:pPr>
      <w:keepNext/>
      <w:jc w:val="center"/>
      <w:outlineLvl w:val="0"/>
    </w:pPr>
    <w:rPr>
      <w:u w:val="single"/>
      <w:lang w:val="x-none" w:eastAsia="x-none"/>
    </w:rPr>
  </w:style>
  <w:style w:type="paragraph" w:styleId="Balk3">
    <w:name w:val="heading 3"/>
    <w:basedOn w:val="Normal"/>
    <w:next w:val="Normal"/>
    <w:link w:val="Balk3Char"/>
    <w:qFormat/>
    <w:rsid w:val="0072559B"/>
    <w:pPr>
      <w:keepNext/>
      <w:jc w:val="center"/>
      <w:outlineLvl w:val="2"/>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4642D5"/>
    <w:pPr>
      <w:jc w:val="both"/>
    </w:pPr>
    <w:rPr>
      <w:szCs w:val="20"/>
    </w:rPr>
  </w:style>
  <w:style w:type="character" w:customStyle="1" w:styleId="GvdeMetni2Char">
    <w:name w:val="Gövde Metni 2 Char"/>
    <w:basedOn w:val="VarsaylanParagrafYazTipi"/>
    <w:link w:val="GvdeMetni2"/>
    <w:rsid w:val="004642D5"/>
    <w:rPr>
      <w:rFonts w:ascii="Times New Roman" w:eastAsia="Times New Roman" w:hAnsi="Times New Roman" w:cs="Times New Roman"/>
      <w:sz w:val="24"/>
      <w:szCs w:val="20"/>
      <w:lang w:eastAsia="tr-TR"/>
    </w:rPr>
  </w:style>
  <w:style w:type="paragraph" w:styleId="AralkYok">
    <w:name w:val="No Spacing"/>
    <w:uiPriority w:val="1"/>
    <w:qFormat/>
    <w:rsid w:val="004642D5"/>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D5DB2"/>
    <w:pPr>
      <w:spacing w:after="120"/>
    </w:pPr>
  </w:style>
  <w:style w:type="character" w:customStyle="1" w:styleId="GvdeMetniChar">
    <w:name w:val="Gövde Metni Char"/>
    <w:basedOn w:val="VarsaylanParagrafYazTipi"/>
    <w:link w:val="GvdeMetni"/>
    <w:uiPriority w:val="99"/>
    <w:semiHidden/>
    <w:rsid w:val="00AD5DB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D5DB2"/>
    <w:pPr>
      <w:spacing w:after="200" w:line="276" w:lineRule="auto"/>
      <w:ind w:left="720"/>
      <w:contextualSpacing/>
    </w:pPr>
    <w:rPr>
      <w:rFonts w:ascii="Calibri" w:hAnsi="Calibri"/>
      <w:sz w:val="22"/>
      <w:szCs w:val="22"/>
    </w:rPr>
  </w:style>
  <w:style w:type="paragraph" w:customStyle="1" w:styleId="GvdeMetni21">
    <w:name w:val="Gövde Metni 21"/>
    <w:basedOn w:val="Normal"/>
    <w:rsid w:val="00AD5DB2"/>
    <w:pPr>
      <w:suppressAutoHyphens/>
      <w:jc w:val="both"/>
    </w:pPr>
    <w:rPr>
      <w:szCs w:val="20"/>
      <w:lang w:eastAsia="ar-SA"/>
    </w:rPr>
  </w:style>
  <w:style w:type="character" w:styleId="Gl">
    <w:name w:val="Strong"/>
    <w:uiPriority w:val="22"/>
    <w:qFormat/>
    <w:rsid w:val="00AD5DB2"/>
    <w:rPr>
      <w:b/>
      <w:bCs/>
    </w:rPr>
  </w:style>
  <w:style w:type="character" w:styleId="Vurgu">
    <w:name w:val="Emphasis"/>
    <w:uiPriority w:val="20"/>
    <w:qFormat/>
    <w:rsid w:val="00AD5DB2"/>
    <w:rPr>
      <w:i/>
      <w:iCs/>
    </w:rPr>
  </w:style>
  <w:style w:type="paragraph" w:styleId="KonuBal">
    <w:name w:val="Title"/>
    <w:basedOn w:val="Normal"/>
    <w:link w:val="KonuBalChar"/>
    <w:qFormat/>
    <w:rsid w:val="00F422EF"/>
    <w:pPr>
      <w:jc w:val="center"/>
    </w:pPr>
    <w:rPr>
      <w:sz w:val="32"/>
      <w:szCs w:val="20"/>
      <w:lang w:val="x-none" w:eastAsia="x-none"/>
    </w:rPr>
  </w:style>
  <w:style w:type="character" w:customStyle="1" w:styleId="KonuBalChar">
    <w:name w:val="Konu Başlığı Char"/>
    <w:basedOn w:val="VarsaylanParagrafYazTipi"/>
    <w:link w:val="KonuBal"/>
    <w:rsid w:val="00F422EF"/>
    <w:rPr>
      <w:rFonts w:ascii="Times New Roman" w:eastAsia="Times New Roman" w:hAnsi="Times New Roman" w:cs="Times New Roman"/>
      <w:sz w:val="32"/>
      <w:szCs w:val="20"/>
      <w:lang w:val="x-none" w:eastAsia="x-none"/>
    </w:rPr>
  </w:style>
  <w:style w:type="character" w:customStyle="1" w:styleId="Balk1Char">
    <w:name w:val="Başlık 1 Char"/>
    <w:basedOn w:val="VarsaylanParagrafYazTipi"/>
    <w:link w:val="Balk1"/>
    <w:rsid w:val="0072559B"/>
    <w:rPr>
      <w:rFonts w:ascii="Times New Roman" w:eastAsia="Times New Roman" w:hAnsi="Times New Roman" w:cs="Times New Roman"/>
      <w:sz w:val="24"/>
      <w:szCs w:val="24"/>
      <w:u w:val="single"/>
      <w:lang w:val="x-none" w:eastAsia="x-none"/>
    </w:rPr>
  </w:style>
  <w:style w:type="character" w:customStyle="1" w:styleId="Balk3Char">
    <w:name w:val="Başlık 3 Char"/>
    <w:basedOn w:val="VarsaylanParagrafYazTipi"/>
    <w:link w:val="Balk3"/>
    <w:rsid w:val="0072559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2091</Words>
  <Characters>11923</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Bld1</cp:lastModifiedBy>
  <cp:revision>11</cp:revision>
  <dcterms:created xsi:type="dcterms:W3CDTF">2025-11-13T11:10:00Z</dcterms:created>
  <dcterms:modified xsi:type="dcterms:W3CDTF">2026-05-14T10:10:00Z</dcterms:modified>
</cp:coreProperties>
</file>